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C24" w14:textId="690A3B15" w:rsidR="00E11EFA" w:rsidRPr="00BA371C" w:rsidRDefault="00E11EFA" w:rsidP="00E11EFA">
      <w:pPr>
        <w:pStyle w:val="Header"/>
        <w:tabs>
          <w:tab w:val="right" w:pos="9639"/>
        </w:tabs>
        <w:rPr>
          <w:noProof w:val="0"/>
          <w:sz w:val="24"/>
          <w:szCs w:val="24"/>
          <w:lang w:val="en-GB"/>
        </w:rPr>
      </w:pPr>
      <w:bookmarkStart w:id="0" w:name="_GoBack"/>
      <w:bookmarkEnd w:id="0"/>
      <w:r w:rsidRPr="00BA371C">
        <w:rPr>
          <w:noProof w:val="0"/>
          <w:sz w:val="24"/>
          <w:szCs w:val="24"/>
          <w:lang w:val="en-GB"/>
        </w:rPr>
        <w:t>3GPP TSG RAN WG1 #9</w:t>
      </w:r>
      <w:r>
        <w:rPr>
          <w:noProof w:val="0"/>
          <w:sz w:val="24"/>
          <w:szCs w:val="24"/>
          <w:lang w:val="en-GB"/>
        </w:rPr>
        <w:t>8</w:t>
      </w:r>
      <w:r w:rsidRPr="00BA371C">
        <w:rPr>
          <w:bCs/>
          <w:noProof w:val="0"/>
          <w:sz w:val="24"/>
          <w:szCs w:val="24"/>
          <w:lang w:val="en-GB"/>
        </w:rPr>
        <w:tab/>
      </w:r>
      <w:r w:rsidRPr="00BA371C">
        <w:rPr>
          <w:noProof w:val="0"/>
          <w:sz w:val="24"/>
          <w:szCs w:val="24"/>
          <w:lang w:val="en-GB"/>
        </w:rPr>
        <w:t>R1-</w:t>
      </w:r>
      <w:r w:rsidRPr="00BA371C">
        <w:rPr>
          <w:lang w:val="en-GB"/>
        </w:rPr>
        <w:t xml:space="preserve"> </w:t>
      </w:r>
      <w:r w:rsidRPr="00BA371C">
        <w:rPr>
          <w:noProof w:val="0"/>
          <w:sz w:val="24"/>
          <w:szCs w:val="24"/>
          <w:lang w:val="en-GB"/>
        </w:rPr>
        <w:t>19</w:t>
      </w:r>
      <w:r w:rsidR="00B03AAC" w:rsidRPr="0049607A">
        <w:rPr>
          <w:noProof w:val="0"/>
          <w:sz w:val="24"/>
          <w:szCs w:val="24"/>
          <w:lang w:val="en-GB"/>
        </w:rPr>
        <w:t>08348</w:t>
      </w:r>
    </w:p>
    <w:p w14:paraId="2062A662" w14:textId="77777777" w:rsidR="00E11EFA" w:rsidRDefault="00E11EFA" w:rsidP="00E11EFA">
      <w:pPr>
        <w:pStyle w:val="Header"/>
        <w:rPr>
          <w:bCs/>
          <w:noProof w:val="0"/>
          <w:sz w:val="24"/>
          <w:szCs w:val="24"/>
        </w:rPr>
      </w:pPr>
      <w:r>
        <w:rPr>
          <w:bCs/>
          <w:noProof w:val="0"/>
          <w:sz w:val="24"/>
          <w:szCs w:val="24"/>
        </w:rPr>
        <w:t>Prague, CZ, 26</w:t>
      </w:r>
      <w:r w:rsidRPr="00B65452">
        <w:rPr>
          <w:bCs/>
          <w:noProof w:val="0"/>
          <w:sz w:val="24"/>
          <w:szCs w:val="24"/>
          <w:vertAlign w:val="superscript"/>
        </w:rPr>
        <w:t>th</w:t>
      </w:r>
      <w:r>
        <w:rPr>
          <w:bCs/>
          <w:noProof w:val="0"/>
          <w:sz w:val="24"/>
          <w:szCs w:val="24"/>
        </w:rPr>
        <w:t xml:space="preserve"> – 30</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August,</w:t>
      </w:r>
      <w:proofErr w:type="gramEnd"/>
      <w:r>
        <w:rPr>
          <w:bCs/>
          <w:noProof w:val="0"/>
          <w:sz w:val="24"/>
          <w:szCs w:val="24"/>
        </w:rPr>
        <w:t xml:space="preserve"> 2019</w:t>
      </w:r>
    </w:p>
    <w:p w14:paraId="0395C743" w14:textId="77777777" w:rsidR="00E11EFA" w:rsidRPr="00850D96" w:rsidRDefault="00E11EFA" w:rsidP="00E11EFA">
      <w:pPr>
        <w:pStyle w:val="Header"/>
        <w:rPr>
          <w:bCs/>
          <w:noProof w:val="0"/>
          <w:sz w:val="24"/>
          <w:lang w:val="en-GB" w:eastAsia="ja-JP"/>
        </w:rPr>
      </w:pPr>
    </w:p>
    <w:p w14:paraId="2409F7A9" w14:textId="77777777" w:rsidR="00E11EFA" w:rsidRPr="001E5981" w:rsidRDefault="00E11EFA" w:rsidP="00E11EFA">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Pr="00BD2F13">
        <w:rPr>
          <w:rFonts w:cs="Arial"/>
          <w:b/>
          <w:bCs/>
          <w:sz w:val="24"/>
          <w:szCs w:val="24"/>
        </w:rPr>
        <w:t>7.</w:t>
      </w:r>
      <w:r>
        <w:rPr>
          <w:rFonts w:cs="Arial"/>
          <w:b/>
          <w:bCs/>
          <w:sz w:val="24"/>
          <w:szCs w:val="24"/>
        </w:rPr>
        <w:t>2.10.3</w:t>
      </w:r>
    </w:p>
    <w:p w14:paraId="2D6EC937" w14:textId="77777777" w:rsidR="00E11EFA" w:rsidRPr="001E5981" w:rsidRDefault="00E11EFA" w:rsidP="00E11EF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Pr="3E61DC49">
        <w:rPr>
          <w:rFonts w:ascii="Arial" w:hAnsi="Arial" w:cs="Arial"/>
          <w:b/>
          <w:bCs/>
          <w:sz w:val="24"/>
          <w:szCs w:val="24"/>
        </w:rPr>
        <w:t>Nokia, Nokia Shanghai Bell</w:t>
      </w:r>
    </w:p>
    <w:p w14:paraId="0E2A0D03" w14:textId="77777777" w:rsidR="00E11EFA" w:rsidRPr="0016316A" w:rsidRDefault="00E11EFA" w:rsidP="00E11EFA">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Pr>
          <w:rFonts w:ascii="Arial" w:hAnsi="Arial" w:cs="Arial"/>
          <w:b/>
          <w:bCs/>
          <w:sz w:val="24"/>
          <w:szCs w:val="24"/>
        </w:rPr>
        <w:t>Measurements</w:t>
      </w:r>
      <w:r w:rsidRPr="003B3752">
        <w:rPr>
          <w:rFonts w:ascii="Arial" w:hAnsi="Arial" w:cs="Arial"/>
          <w:b/>
          <w:bCs/>
          <w:sz w:val="24"/>
          <w:szCs w:val="24"/>
        </w:rPr>
        <w:t xml:space="preserve"> for NR Positioning</w:t>
      </w:r>
    </w:p>
    <w:p w14:paraId="7E41F13F" w14:textId="77777777" w:rsidR="00E11EFA" w:rsidRPr="0016316A" w:rsidRDefault="00E11EFA" w:rsidP="00E11EFA">
      <w:pPr>
        <w:rPr>
          <w:rFonts w:ascii="Arial" w:hAnsi="Arial" w:cs="Arial"/>
          <w:b/>
          <w:bCs/>
          <w:sz w:val="24"/>
          <w:szCs w:val="24"/>
        </w:rPr>
      </w:pPr>
      <w:r w:rsidRPr="3E61DC49">
        <w:rPr>
          <w:rFonts w:ascii="Arial" w:hAnsi="Arial" w:cs="Arial"/>
          <w:b/>
          <w:bCs/>
          <w:sz w:val="24"/>
          <w:szCs w:val="24"/>
        </w:rPr>
        <w:t xml:space="preserve">Document for: </w:t>
      </w:r>
      <w:r w:rsidRPr="0016316A">
        <w:rPr>
          <w:rFonts w:ascii="Arial" w:hAnsi="Arial" w:cs="Arial"/>
          <w:b/>
          <w:bCs/>
          <w:sz w:val="24"/>
        </w:rPr>
        <w:tab/>
      </w:r>
      <w:r w:rsidRPr="3E61DC49">
        <w:rPr>
          <w:rFonts w:ascii="Arial" w:hAnsi="Arial" w:cs="Arial"/>
          <w:b/>
          <w:bCs/>
          <w:sz w:val="24"/>
          <w:szCs w:val="24"/>
        </w:rPr>
        <w:t>Discussion and Decision</w:t>
      </w:r>
    </w:p>
    <w:p w14:paraId="42D0F0D4" w14:textId="77777777" w:rsidR="00E11EFA" w:rsidRPr="00ED1327" w:rsidRDefault="00E11EFA" w:rsidP="00E11EFA">
      <w:pPr>
        <w:pStyle w:val="Heading1"/>
      </w:pPr>
      <w:r>
        <w:t>Introduction</w:t>
      </w:r>
    </w:p>
    <w:p w14:paraId="64B3C111" w14:textId="77777777" w:rsidR="00E11EFA" w:rsidRDefault="00E11EFA" w:rsidP="00E11EFA">
      <w:bookmarkStart w:id="1" w:name="_Hlk510705081"/>
      <w:r>
        <w:t>As part of the recently approved WID [</w:t>
      </w:r>
      <w:r w:rsidRPr="00B71881">
        <w:t>1</w:t>
      </w:r>
      <w:r>
        <w:t>], RAN1 has the following objectives related to measurements for NR positioning:</w:t>
      </w:r>
    </w:p>
    <w:p w14:paraId="5F029106" w14:textId="77777777" w:rsidR="00E11EFA" w:rsidRPr="00057F88" w:rsidRDefault="00E11EFA" w:rsidP="00E11EFA">
      <w:pPr>
        <w:pStyle w:val="3GPPAgreements"/>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008289F2" w14:textId="77777777" w:rsidR="00E11EFA" w:rsidRPr="00057F88" w:rsidRDefault="00E11EFA" w:rsidP="00E11EFA">
      <w:pPr>
        <w:pStyle w:val="3GPPAgreements"/>
        <w:numPr>
          <w:ilvl w:val="1"/>
          <w:numId w:val="21"/>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2AF2B892" w14:textId="77777777" w:rsidR="00E11EFA" w:rsidRPr="00057F88" w:rsidRDefault="00E11EFA" w:rsidP="00E11EFA">
      <w:pPr>
        <w:pStyle w:val="3GPPAgreements"/>
        <w:numPr>
          <w:ilvl w:val="1"/>
          <w:numId w:val="21"/>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3C9F8099" w14:textId="77777777" w:rsidR="00E11EFA" w:rsidRPr="00057F88" w:rsidRDefault="00E11EFA" w:rsidP="00E11EFA">
      <w:pPr>
        <w:pStyle w:val="3GPPAgreements"/>
        <w:numPr>
          <w:ilvl w:val="1"/>
          <w:numId w:val="21"/>
        </w:numPr>
        <w:rPr>
          <w:sz w:val="20"/>
        </w:rPr>
      </w:pPr>
      <w:r w:rsidRPr="00057F88">
        <w:rPr>
          <w:sz w:val="20"/>
        </w:rPr>
        <w:t>UE RX-TX time difference measurements</w:t>
      </w:r>
      <w:r>
        <w:rPr>
          <w:sz w:val="20"/>
        </w:rPr>
        <w:t xml:space="preserve"> for NR positioning</w:t>
      </w:r>
    </w:p>
    <w:p w14:paraId="4E153E77" w14:textId="77777777" w:rsidR="00E11EFA" w:rsidRPr="00057F88" w:rsidRDefault="00E11EFA" w:rsidP="00E11EFA">
      <w:pPr>
        <w:pStyle w:val="3GPPAgreements"/>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200A4B53" w14:textId="77777777" w:rsidR="00E11EFA" w:rsidRPr="00057F88" w:rsidRDefault="00E11EFA" w:rsidP="00E11EFA">
      <w:pPr>
        <w:pStyle w:val="3GPPAgreements"/>
        <w:numPr>
          <w:ilvl w:val="1"/>
          <w:numId w:val="21"/>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45F87ECD" w14:textId="77777777" w:rsidR="00E11EFA" w:rsidRPr="00057F88" w:rsidRDefault="00E11EFA" w:rsidP="00E11EFA">
      <w:pPr>
        <w:pStyle w:val="3GPPAgreements"/>
        <w:numPr>
          <w:ilvl w:val="1"/>
          <w:numId w:val="21"/>
        </w:numPr>
        <w:rPr>
          <w:sz w:val="20"/>
        </w:rPr>
      </w:pPr>
      <w:r w:rsidRPr="00057F88">
        <w:rPr>
          <w:sz w:val="20"/>
        </w:rPr>
        <w:t>UL Angle of Arrival (AoA) measurements (including Azimuth and Zenith Angles)</w:t>
      </w:r>
      <w:r>
        <w:rPr>
          <w:sz w:val="20"/>
        </w:rPr>
        <w:t xml:space="preserve"> for NR positioning</w:t>
      </w:r>
    </w:p>
    <w:p w14:paraId="69255B88" w14:textId="77777777" w:rsidR="00E11EFA" w:rsidRDefault="00E11EFA" w:rsidP="00E11EFA">
      <w:pPr>
        <w:pStyle w:val="3GPPAgreements"/>
        <w:numPr>
          <w:ilvl w:val="1"/>
          <w:numId w:val="21"/>
        </w:numPr>
        <w:rPr>
          <w:sz w:val="20"/>
        </w:rPr>
      </w:pPr>
      <w:r w:rsidRPr="00057F88">
        <w:rPr>
          <w:sz w:val="20"/>
        </w:rPr>
        <w:t>UL RSRP (reference signal received power) measurements</w:t>
      </w:r>
      <w:r>
        <w:rPr>
          <w:sz w:val="20"/>
        </w:rPr>
        <w:t xml:space="preserve"> for NR positioning</w:t>
      </w:r>
    </w:p>
    <w:p w14:paraId="5935612C" w14:textId="77777777" w:rsidR="00E11EFA" w:rsidRPr="00DC6769" w:rsidRDefault="00E11EFA" w:rsidP="00E11EFA">
      <w:pPr>
        <w:pStyle w:val="3GPPAgreements"/>
        <w:numPr>
          <w:ilvl w:val="1"/>
          <w:numId w:val="21"/>
        </w:numPr>
        <w:rPr>
          <w:sz w:val="20"/>
        </w:rPr>
      </w:pPr>
      <w:r w:rsidRPr="00DC6769">
        <w:rPr>
          <w:sz w:val="20"/>
        </w:rPr>
        <w:t>gNB RX-TX time difference measurements for NR positioning</w:t>
      </w:r>
    </w:p>
    <w:p w14:paraId="6FDDBCFB" w14:textId="77777777" w:rsidR="00E11EFA" w:rsidRPr="00DC6769" w:rsidRDefault="00E11EFA" w:rsidP="00E11EFA">
      <w:pPr>
        <w:pStyle w:val="3GPPAgreements"/>
        <w:numPr>
          <w:ilvl w:val="0"/>
          <w:numId w:val="0"/>
        </w:numPr>
        <w:ind w:left="567"/>
        <w:rPr>
          <w:sz w:val="20"/>
        </w:rPr>
      </w:pPr>
    </w:p>
    <w:p w14:paraId="28A7EDE2" w14:textId="77777777" w:rsidR="00E11EFA" w:rsidRDefault="00E11EFA" w:rsidP="00E11EFA">
      <w:r>
        <w:t xml:space="preserve">This contribution discusses the various measurements for NR Positioning and proposes definitions for new measurements that are needed. For Nokia’s view on the downlink and uplink reference signal design for NR positioning see [2-3]. In addition, see our companion contributions [4] for our views on physical layer procedures for NR positioning respectively. </w:t>
      </w:r>
    </w:p>
    <w:p w14:paraId="3E19A9FA" w14:textId="77777777" w:rsidR="004E5021" w:rsidRDefault="00E11EFA" w:rsidP="004E5021">
      <w:pPr>
        <w:pStyle w:val="Heading1"/>
      </w:pPr>
      <w:r>
        <w:t>Discussion</w:t>
      </w:r>
    </w:p>
    <w:p w14:paraId="2401665B" w14:textId="64C6CF0A" w:rsidR="004E5021" w:rsidRDefault="004E5021" w:rsidP="004E5021">
      <w:pPr>
        <w:pStyle w:val="Heading2"/>
      </w:pPr>
      <w:bookmarkStart w:id="2" w:name="_Hlk4508044"/>
      <w:r w:rsidRPr="68D092B6">
        <w:rPr>
          <w:lang w:val="en-US"/>
        </w:rPr>
        <w:t xml:space="preserve"> </w:t>
      </w:r>
      <w:r>
        <w:t xml:space="preserve">UE measurements for positioning </w:t>
      </w:r>
      <w:r w:rsidRPr="003F6792">
        <w:t xml:space="preserve">  </w:t>
      </w:r>
    </w:p>
    <w:p w14:paraId="64C07BE9" w14:textId="77777777" w:rsidR="004E5021" w:rsidRDefault="004E5021" w:rsidP="004E5021">
      <w:pPr>
        <w:pStyle w:val="NO"/>
        <w:ind w:left="0" w:firstLine="0"/>
      </w:pPr>
      <w:r>
        <w:t xml:space="preserve">The time difference between the received signal and the </w:t>
      </w:r>
      <w:proofErr w:type="spellStart"/>
      <w:r>
        <w:t>transmited</w:t>
      </w:r>
      <w:proofErr w:type="spellEnd"/>
      <w:r>
        <w:t xml:space="preserve"> signal at the UE side has been agreed to be introduced. This was previously specified in LTE, however there it was just for the serving cell. In NR it was agreed to be introduced for both the serving and </w:t>
      </w:r>
      <w:proofErr w:type="spellStart"/>
      <w:r>
        <w:t>neighbor</w:t>
      </w:r>
      <w:proofErr w:type="spellEnd"/>
      <w:r>
        <w:t xml:space="preserve"> cells. </w:t>
      </w:r>
    </w:p>
    <w:p w14:paraId="475E8517" w14:textId="4ECCDF64" w:rsidR="004E5021" w:rsidRDefault="004E5021" w:rsidP="004E5021">
      <w:pPr>
        <w:pStyle w:val="NO"/>
        <w:ind w:left="0" w:firstLine="0"/>
      </w:pPr>
      <w:r w:rsidRPr="00354F67">
        <w:rPr>
          <w:b/>
        </w:rPr>
        <w:t xml:space="preserve">Proposal </w:t>
      </w:r>
      <w:r w:rsidR="00A378B5">
        <w:rPr>
          <w:b/>
        </w:rPr>
        <w:t>1</w:t>
      </w:r>
      <w:r>
        <w:t>: Adopt the following definition for UE Rx-Tx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E5021" w14:paraId="35E70BF2" w14:textId="77777777" w:rsidTr="00D57681">
        <w:trPr>
          <w:cantSplit/>
          <w:jc w:val="center"/>
        </w:trPr>
        <w:tc>
          <w:tcPr>
            <w:tcW w:w="1951" w:type="dxa"/>
          </w:tcPr>
          <w:p w14:paraId="1024AF55" w14:textId="77777777" w:rsidR="004E5021" w:rsidRDefault="004E5021" w:rsidP="00D57681">
            <w:pPr>
              <w:pStyle w:val="TAL"/>
              <w:rPr>
                <w:b/>
              </w:rPr>
            </w:pPr>
            <w:r>
              <w:rPr>
                <w:b/>
              </w:rPr>
              <w:t>Definition</w:t>
            </w:r>
          </w:p>
        </w:tc>
        <w:tc>
          <w:tcPr>
            <w:tcW w:w="7787" w:type="dxa"/>
          </w:tcPr>
          <w:p w14:paraId="6A66F989" w14:textId="77777777" w:rsidR="004E5021" w:rsidRDefault="004E5021" w:rsidP="00D57681">
            <w:pPr>
              <w:pStyle w:val="TAL"/>
            </w:pPr>
            <w:r>
              <w:t>The UE Rx – Tx time difference for cell j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0B7FFCAD" w14:textId="77777777" w:rsidR="004E5021" w:rsidRDefault="004E5021" w:rsidP="00D57681">
            <w:pPr>
              <w:pStyle w:val="TAL"/>
            </w:pPr>
          </w:p>
          <w:p w14:paraId="480D2EA5" w14:textId="77777777" w:rsidR="004E5021" w:rsidRDefault="004E5021" w:rsidP="00D57681">
            <w:pPr>
              <w:pStyle w:val="TAL"/>
            </w:pPr>
            <w:r>
              <w:t>Where:</w:t>
            </w:r>
          </w:p>
          <w:p w14:paraId="3CC359D1" w14:textId="77777777" w:rsidR="004E5021" w:rsidRDefault="004E5021" w:rsidP="00D57681">
            <w:pPr>
              <w:pStyle w:val="TAL"/>
            </w:pPr>
            <w:r>
              <w:t>T</w:t>
            </w:r>
            <w:r>
              <w:rPr>
                <w:vertAlign w:val="subscript"/>
                <w:lang w:val="en-US"/>
              </w:rPr>
              <w:t>UE-</w:t>
            </w:r>
            <w:proofErr w:type="spellStart"/>
            <w:r w:rsidRPr="00086D8C">
              <w:rPr>
                <w:vertAlign w:val="subscript"/>
                <w:lang w:val="en-US"/>
              </w:rPr>
              <w:t>RX</w:t>
            </w:r>
            <w:r>
              <w:rPr>
                <w:vertAlign w:val="subscript"/>
                <w:lang w:val="en-US"/>
              </w:rPr>
              <w:t>j</w:t>
            </w:r>
            <w:proofErr w:type="spellEnd"/>
            <w:r>
              <w:t xml:space="preserve"> is the UE received timing </w:t>
            </w:r>
            <w:r w:rsidRPr="008F48D5">
              <w:t>of downlink reference signal</w:t>
            </w:r>
            <w:r>
              <w:t xml:space="preserve"> #</w:t>
            </w:r>
            <w:proofErr w:type="spellStart"/>
            <w:r>
              <w:t>i</w:t>
            </w:r>
            <w:proofErr w:type="spellEnd"/>
            <w:r>
              <w:t xml:space="preserve"> from cell j, defined by the first detected path in time.</w:t>
            </w:r>
          </w:p>
          <w:p w14:paraId="0944F7E7" w14:textId="08815E8E" w:rsidR="004E5021" w:rsidRPr="00056C3A" w:rsidRDefault="004E5021" w:rsidP="00D57681">
            <w:pPr>
              <w:pStyle w:val="TAL"/>
            </w:pPr>
            <w:r>
              <w:t>T</w:t>
            </w:r>
            <w:r>
              <w:rPr>
                <w:vertAlign w:val="subscript"/>
                <w:lang w:val="en-US"/>
              </w:rPr>
              <w:t>UE-T</w:t>
            </w:r>
            <w:r w:rsidRPr="00086D8C">
              <w:rPr>
                <w:vertAlign w:val="subscript"/>
                <w:lang w:val="en-US"/>
              </w:rPr>
              <w:t>X</w:t>
            </w:r>
            <w:r>
              <w:t xml:space="preserve"> is the UE transmit timing </w:t>
            </w:r>
            <w:r w:rsidRPr="008F48D5">
              <w:t>of uplink reference signal #</w:t>
            </w:r>
            <w:proofErr w:type="spellStart"/>
            <w:r>
              <w:t>i</w:t>
            </w:r>
            <w:proofErr w:type="spellEnd"/>
            <w:r>
              <w:t>.</w:t>
            </w:r>
            <w:r>
              <w:rPr>
                <w:rFonts w:cs="Arial"/>
                <w:szCs w:val="18"/>
                <w:lang w:eastAsia="en-GB"/>
              </w:rPr>
              <w:t xml:space="preserve"> </w:t>
            </w:r>
          </w:p>
        </w:tc>
      </w:tr>
      <w:tr w:rsidR="004E5021" w14:paraId="274FE3D0" w14:textId="77777777" w:rsidTr="00D57681">
        <w:trPr>
          <w:cantSplit/>
          <w:jc w:val="center"/>
        </w:trPr>
        <w:tc>
          <w:tcPr>
            <w:tcW w:w="1951" w:type="dxa"/>
          </w:tcPr>
          <w:p w14:paraId="7BC21123" w14:textId="77777777" w:rsidR="004E5021" w:rsidRDefault="004E5021" w:rsidP="00D57681">
            <w:pPr>
              <w:pStyle w:val="TAL"/>
              <w:rPr>
                <w:b/>
              </w:rPr>
            </w:pPr>
            <w:r>
              <w:rPr>
                <w:b/>
              </w:rPr>
              <w:t>Applicable for</w:t>
            </w:r>
          </w:p>
        </w:tc>
        <w:tc>
          <w:tcPr>
            <w:tcW w:w="7787" w:type="dxa"/>
          </w:tcPr>
          <w:p w14:paraId="5F185DD4" w14:textId="77777777" w:rsidR="004E5021" w:rsidRDefault="004E5021" w:rsidP="00D57681">
            <w:pPr>
              <w:pStyle w:val="TAL"/>
            </w:pPr>
            <w:r w:rsidRPr="00486914">
              <w:t>RRC_CONNECTED</w:t>
            </w:r>
            <w:r>
              <w:t xml:space="preserve"> intra-frequency</w:t>
            </w:r>
          </w:p>
          <w:p w14:paraId="44D4806E" w14:textId="77777777" w:rsidR="004E5021" w:rsidRDefault="004E5021" w:rsidP="00D57681">
            <w:pPr>
              <w:pStyle w:val="TAL"/>
            </w:pPr>
          </w:p>
        </w:tc>
      </w:tr>
    </w:tbl>
    <w:p w14:paraId="7E8E47E5" w14:textId="77777777" w:rsidR="00AC2BE2" w:rsidRDefault="00AC2BE2" w:rsidP="00AC2BE2">
      <w:r>
        <w:t xml:space="preserve">Note: The reference point for this definition has a previous agreement in place. </w:t>
      </w:r>
    </w:p>
    <w:p w14:paraId="3EE372F6" w14:textId="77777777" w:rsidR="004E5021" w:rsidRDefault="004E5021" w:rsidP="004E5021"/>
    <w:p w14:paraId="36BE1D63" w14:textId="77777777" w:rsidR="004E5021" w:rsidRDefault="004E5021" w:rsidP="004E5021">
      <w:pPr>
        <w:pStyle w:val="NO"/>
        <w:ind w:left="0" w:firstLine="0"/>
      </w:pPr>
      <w:r>
        <w:lastRenderedPageBreak/>
        <w:t xml:space="preserve">Reference signal time difference (RSTD) has been agreed to be introduced in NR Rel-16. RSTD was specified in LTE. The main difference in NR is that the DL PRS (or </w:t>
      </w:r>
      <w:proofErr w:type="gramStart"/>
      <w:r>
        <w:t>other</w:t>
      </w:r>
      <w:proofErr w:type="gramEnd"/>
      <w:r>
        <w:t xml:space="preserve"> RS) may be beamformed and beam swept. In other words, the RSTD measurement was simply between two cells in LTE where in NR it may be between two beams. This complicates the definition slightly for RSTD. There may be advantages for the RSTD measurement to be at a beam level (e.g., diversity purposes, hybridization with RSRP, etc).</w:t>
      </w:r>
    </w:p>
    <w:p w14:paraId="367A2686" w14:textId="12C90E1B" w:rsidR="004E5021" w:rsidRDefault="004E5021" w:rsidP="004E5021">
      <w:pPr>
        <w:pStyle w:val="NO"/>
        <w:ind w:left="0" w:firstLine="0"/>
      </w:pPr>
      <w:r w:rsidRPr="00E9728C">
        <w:rPr>
          <w:b/>
        </w:rPr>
        <w:t xml:space="preserve">Observation </w:t>
      </w:r>
      <w:r w:rsidR="0049607A">
        <w:rPr>
          <w:b/>
        </w:rPr>
        <w:t>1</w:t>
      </w:r>
      <w:r>
        <w:t xml:space="preserve">: The RSTD measurement needs to take the potential beamforming of the DL PRS into account for NR. </w:t>
      </w:r>
    </w:p>
    <w:p w14:paraId="59F56001" w14:textId="77777777" w:rsidR="006349D7" w:rsidRDefault="004E5021" w:rsidP="004E5021">
      <w:pPr>
        <w:pStyle w:val="NO"/>
        <w:ind w:left="0" w:firstLine="0"/>
      </w:pPr>
      <w:r>
        <w:t>In RAN1#96-bis an agreement was reached on the definition of a resource set.</w:t>
      </w:r>
      <w:r w:rsidR="006349D7">
        <w:t xml:space="preserve"> Further at RAN1#97 the following agreement on the definition of RSTD was made</w:t>
      </w:r>
    </w:p>
    <w:tbl>
      <w:tblPr>
        <w:tblW w:w="9860"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0"/>
      </w:tblGrid>
      <w:tr w:rsidR="000A12DB" w14:paraId="24687B95" w14:textId="77777777" w:rsidTr="000A12DB">
        <w:trPr>
          <w:trHeight w:val="2400"/>
        </w:trPr>
        <w:tc>
          <w:tcPr>
            <w:tcW w:w="9860" w:type="dxa"/>
          </w:tcPr>
          <w:p w14:paraId="18A3648E" w14:textId="77777777" w:rsidR="000A12DB" w:rsidRPr="006349D7" w:rsidRDefault="000A12DB" w:rsidP="000A12DB">
            <w:pPr>
              <w:overflowPunct/>
              <w:autoSpaceDE/>
              <w:autoSpaceDN/>
              <w:adjustRightInd/>
              <w:spacing w:after="0"/>
              <w:ind w:left="114"/>
              <w:rPr>
                <w:rFonts w:eastAsia="Times New Roman"/>
                <w:sz w:val="16"/>
                <w:szCs w:val="24"/>
                <w:lang w:val="en-US"/>
              </w:rPr>
            </w:pPr>
            <w:r w:rsidRPr="006349D7">
              <w:rPr>
                <w:rFonts w:ascii="Times" w:eastAsia="Batang" w:hAnsi="Times"/>
                <w:color w:val="001135"/>
                <w:kern w:val="24"/>
                <w:szCs w:val="28"/>
                <w:highlight w:val="green"/>
              </w:rPr>
              <w:t>Agreement:</w:t>
            </w:r>
          </w:p>
          <w:p w14:paraId="4F554F97" w14:textId="77777777" w:rsidR="000A12DB" w:rsidRPr="006349D7" w:rsidRDefault="000A12DB" w:rsidP="000A12DB">
            <w:pPr>
              <w:overflowPunct/>
              <w:autoSpaceDE/>
              <w:autoSpaceDN/>
              <w:adjustRightInd/>
              <w:spacing w:after="0"/>
              <w:ind w:left="114"/>
              <w:rPr>
                <w:rFonts w:eastAsia="Times New Roman"/>
                <w:sz w:val="16"/>
                <w:szCs w:val="24"/>
                <w:lang w:val="en-US"/>
              </w:rPr>
            </w:pPr>
            <w:r w:rsidRPr="006349D7">
              <w:rPr>
                <w:rFonts w:ascii="Times" w:eastAsia="Batang" w:hAnsi="Times"/>
                <w:color w:val="001135"/>
                <w:kern w:val="24"/>
                <w:szCs w:val="28"/>
              </w:rPr>
              <w:t>Select one (or more) of the following options for the definition of the RSTD</w:t>
            </w:r>
          </w:p>
          <w:p w14:paraId="16DB2096" w14:textId="77777777" w:rsidR="006349D7" w:rsidRPr="006349D7" w:rsidRDefault="006349D7" w:rsidP="000A12DB">
            <w:pPr>
              <w:numPr>
                <w:ilvl w:val="0"/>
                <w:numId w:val="42"/>
              </w:numPr>
              <w:overflowPunct/>
              <w:autoSpaceDE/>
              <w:autoSpaceDN/>
              <w:adjustRightInd/>
              <w:spacing w:after="0"/>
              <w:ind w:left="1381"/>
              <w:contextualSpacing/>
              <w:rPr>
                <w:rFonts w:eastAsia="Times New Roman"/>
                <w:sz w:val="18"/>
                <w:szCs w:val="24"/>
                <w:lang w:val="en-US"/>
              </w:rPr>
            </w:pPr>
            <w:r w:rsidRPr="006349D7">
              <w:rPr>
                <w:rFonts w:ascii="Times" w:eastAsia="Batang" w:hAnsi="Times"/>
                <w:color w:val="001135"/>
                <w:kern w:val="24"/>
                <w:szCs w:val="28"/>
              </w:rPr>
              <w:t>Option 1: RSTD is defined as the time difference with respect to the subframe timings associated with the different TPs;</w:t>
            </w:r>
          </w:p>
          <w:p w14:paraId="6F7DCDF7" w14:textId="77777777" w:rsidR="006349D7" w:rsidRPr="006349D7" w:rsidRDefault="006349D7" w:rsidP="000A12DB">
            <w:pPr>
              <w:numPr>
                <w:ilvl w:val="0"/>
                <w:numId w:val="42"/>
              </w:numPr>
              <w:overflowPunct/>
              <w:autoSpaceDE/>
              <w:autoSpaceDN/>
              <w:adjustRightInd/>
              <w:spacing w:after="0"/>
              <w:ind w:left="1381"/>
              <w:contextualSpacing/>
              <w:rPr>
                <w:rFonts w:eastAsia="Times New Roman"/>
                <w:sz w:val="18"/>
                <w:szCs w:val="24"/>
                <w:lang w:val="en-US"/>
              </w:rPr>
            </w:pPr>
            <w:r w:rsidRPr="006349D7">
              <w:rPr>
                <w:rFonts w:ascii="Times" w:eastAsia="Batang" w:hAnsi="Times"/>
                <w:color w:val="001135"/>
                <w:kern w:val="24"/>
                <w:szCs w:val="28"/>
              </w:rPr>
              <w:t>Option 2: RSTD is defined as the time difference with respect to the timings associated with the DL PRS resource sets of different TPs</w:t>
            </w:r>
          </w:p>
          <w:p w14:paraId="485374C4" w14:textId="77777777" w:rsidR="006349D7" w:rsidRPr="006349D7" w:rsidRDefault="006349D7" w:rsidP="000A12DB">
            <w:pPr>
              <w:numPr>
                <w:ilvl w:val="0"/>
                <w:numId w:val="42"/>
              </w:numPr>
              <w:overflowPunct/>
              <w:autoSpaceDE/>
              <w:autoSpaceDN/>
              <w:adjustRightInd/>
              <w:spacing w:after="0"/>
              <w:ind w:left="1381"/>
              <w:contextualSpacing/>
              <w:rPr>
                <w:rFonts w:eastAsia="Times New Roman"/>
                <w:sz w:val="18"/>
                <w:szCs w:val="24"/>
                <w:lang w:val="en-US"/>
              </w:rPr>
            </w:pPr>
            <w:r w:rsidRPr="006349D7">
              <w:rPr>
                <w:rFonts w:ascii="Times" w:eastAsia="Batang" w:hAnsi="Times"/>
                <w:color w:val="001135"/>
                <w:kern w:val="24"/>
                <w:szCs w:val="28"/>
              </w:rPr>
              <w:t>Option 3: RSTD is defined as the time difference with respect to the timings associated with the DL PRS resources of different TPs</w:t>
            </w:r>
          </w:p>
          <w:p w14:paraId="10DDB4A9" w14:textId="1D936B80" w:rsidR="000A12DB" w:rsidRDefault="006349D7" w:rsidP="000A12DB">
            <w:pPr>
              <w:spacing w:after="0"/>
              <w:ind w:left="114"/>
              <w:rPr>
                <w:rFonts w:ascii="Times" w:eastAsia="Batang" w:hAnsi="Times" w:hint="eastAsia"/>
                <w:color w:val="001135"/>
                <w:kern w:val="24"/>
                <w:szCs w:val="28"/>
                <w:highlight w:val="green"/>
              </w:rPr>
            </w:pPr>
            <w:r w:rsidRPr="006349D7">
              <w:rPr>
                <w:rFonts w:ascii="Times" w:eastAsia="Batang" w:hAnsi="Times"/>
                <w:color w:val="001135"/>
                <w:kern w:val="24"/>
                <w:szCs w:val="28"/>
              </w:rPr>
              <w:t xml:space="preserve">Note: Definition of the RSTD applies at least to the RSTD measurements obtained from DL PRS. It does not preclude the RSTD obtained from </w:t>
            </w:r>
            <w:proofErr w:type="gramStart"/>
            <w:r w:rsidRPr="006349D7">
              <w:rPr>
                <w:rFonts w:ascii="Times" w:eastAsia="Batang" w:hAnsi="Times"/>
                <w:color w:val="001135"/>
                <w:kern w:val="24"/>
                <w:szCs w:val="28"/>
              </w:rPr>
              <w:t>other</w:t>
            </w:r>
            <w:proofErr w:type="gramEnd"/>
            <w:r w:rsidRPr="006349D7">
              <w:rPr>
                <w:rFonts w:ascii="Times" w:eastAsia="Batang" w:hAnsi="Times"/>
                <w:color w:val="001135"/>
                <w:kern w:val="24"/>
                <w:szCs w:val="28"/>
              </w:rPr>
              <w:t xml:space="preserve"> DL RS.</w:t>
            </w:r>
          </w:p>
        </w:tc>
      </w:tr>
    </w:tbl>
    <w:p w14:paraId="0724A811" w14:textId="2695526A" w:rsidR="004E5021" w:rsidRDefault="004E5021" w:rsidP="004E5021">
      <w:pPr>
        <w:pStyle w:val="NO"/>
        <w:ind w:left="0" w:firstLine="0"/>
      </w:pPr>
    </w:p>
    <w:p w14:paraId="24504F4C" w14:textId="1701D1D4" w:rsidR="004E5021" w:rsidRDefault="004E5021" w:rsidP="004E5021">
      <w:pPr>
        <w:pStyle w:val="NO"/>
        <w:ind w:left="0" w:firstLine="0"/>
      </w:pPr>
      <w:r w:rsidRPr="004F23FB">
        <w:rPr>
          <w:b/>
        </w:rPr>
        <w:t xml:space="preserve">Proposal </w:t>
      </w:r>
      <w:r w:rsidR="00A378B5">
        <w:rPr>
          <w:b/>
        </w:rPr>
        <w:t>2</w:t>
      </w:r>
      <w:r>
        <w:t>:</w:t>
      </w:r>
      <w:r w:rsidR="006349D7">
        <w:t xml:space="preserve"> </w:t>
      </w:r>
      <w:r>
        <w:t>The RSTD measurement should be defined between two DL PRS resources from two different DL PRS resource sets</w:t>
      </w:r>
      <w:r w:rsidR="006349D7">
        <w:t xml:space="preserve"> (option 3 of prior agreement)</w:t>
      </w:r>
      <w:r>
        <w:t xml:space="preserve">. </w:t>
      </w:r>
    </w:p>
    <w:p w14:paraId="37FED626" w14:textId="77777777" w:rsidR="004E5021" w:rsidRDefault="004E5021" w:rsidP="004E5021">
      <w:pPr>
        <w:pStyle w:val="NO"/>
        <w:ind w:left="0" w:firstLine="0"/>
      </w:pPr>
      <w:r>
        <w:t xml:space="preserve">Defining the RSTD measurement between a pair of resources from different resource sets means that the RSTD will correspond to a pair of beams from two different TRPs. This is what we need for DL positioning methods. The details of the UE reporting of RSTD can be determine later but the definition of RSTD between resources will lead to the highest flexibility in UE reporting. </w:t>
      </w:r>
    </w:p>
    <w:p w14:paraId="466A4AD8" w14:textId="6FBF724D" w:rsidR="004E5021" w:rsidRDefault="004E5021" w:rsidP="004E5021">
      <w:pPr>
        <w:pStyle w:val="NO"/>
        <w:ind w:left="0" w:firstLine="0"/>
      </w:pPr>
      <w:r w:rsidRPr="007322BD">
        <w:rPr>
          <w:b/>
        </w:rPr>
        <w:t xml:space="preserve">Observation </w:t>
      </w:r>
      <w:r w:rsidR="0049607A">
        <w:rPr>
          <w:b/>
        </w:rPr>
        <w:t>2</w:t>
      </w:r>
      <w:r>
        <w:t xml:space="preserve">: Defining the RSTD measurement between DL PRS resources grants a high level of flexibility for UE reporting of RSTD.   </w:t>
      </w:r>
    </w:p>
    <w:p w14:paraId="4502276B" w14:textId="05427D3B" w:rsidR="006349D7" w:rsidRDefault="006349D7" w:rsidP="004E5021">
      <w:pPr>
        <w:pStyle w:val="NO"/>
        <w:ind w:left="0" w:firstLine="0"/>
      </w:pPr>
      <w:r>
        <w:t xml:space="preserve">For </w:t>
      </w:r>
      <w:proofErr w:type="gramStart"/>
      <w:r>
        <w:t>example</w:t>
      </w:r>
      <w:proofErr w:type="gramEnd"/>
      <w:r>
        <w:t xml:space="preserve"> if a UE is measuring the RSTD from two TPs, each with their own DL PRS resource set, and each TP uses two different beams</w:t>
      </w:r>
      <w:r w:rsidR="00AC2BE2">
        <w:t xml:space="preserve"> this has four combinations of PRS resources that could be used to form the RSTD. If the RSTD is only defined at the resource set </w:t>
      </w:r>
      <w:proofErr w:type="gramStart"/>
      <w:r w:rsidR="00AC2BE2">
        <w:t>level</w:t>
      </w:r>
      <w:proofErr w:type="gramEnd"/>
      <w:r w:rsidR="00AC2BE2">
        <w:t xml:space="preserve"> then which combination to use will be left to UE implementation. Having the potential for additional flexibility in the UE reporting of RSTD will be </w:t>
      </w:r>
      <w:proofErr w:type="spellStart"/>
      <w:r w:rsidR="00AC2BE2">
        <w:t>benefical</w:t>
      </w:r>
      <w:proofErr w:type="spellEnd"/>
      <w:r w:rsidR="00AC2BE2">
        <w:t xml:space="preserve">. In the case of hybrid positioning with for example DL-TDOA and DL-AoD the network may require the UE to measure/report the RSTD between different pairs of beams. </w:t>
      </w:r>
    </w:p>
    <w:p w14:paraId="76C60E8A" w14:textId="6E5DBB93" w:rsidR="004E5021" w:rsidRDefault="004E5021" w:rsidP="004E5021">
      <w:pPr>
        <w:pStyle w:val="NO"/>
        <w:ind w:left="0" w:firstLine="0"/>
      </w:pPr>
      <w:r w:rsidRPr="00E9728C">
        <w:rPr>
          <w:b/>
        </w:rPr>
        <w:t xml:space="preserve">Proposal </w:t>
      </w:r>
      <w:r w:rsidR="00A378B5">
        <w:rPr>
          <w:b/>
        </w:rPr>
        <w:t>3</w:t>
      </w:r>
      <w:r>
        <w:t xml:space="preserve">: Adopt the following definition of RSTD in NR: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E5021" w14:paraId="5B5B9C08" w14:textId="77777777" w:rsidTr="00D5768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28CEAD" w14:textId="77777777" w:rsidR="004E5021" w:rsidRDefault="004E5021" w:rsidP="00D5768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3A7E728" w14:textId="6CDDA244" w:rsidR="004E5021" w:rsidRPr="00AC2BE2" w:rsidRDefault="004E5021" w:rsidP="00D57681">
            <w:pPr>
              <w:pStyle w:val="TAL"/>
              <w:rPr>
                <w:lang w:val="en-US" w:eastAsia="en-GB"/>
              </w:rPr>
            </w:pPr>
            <w:r>
              <w:rPr>
                <w:lang w:val="en-US" w:eastAsia="en-GB"/>
              </w:rPr>
              <w:t xml:space="preserve">The relative timing difference between the neighbor cell j reference signal sent with resource ID k and the reference cell </w:t>
            </w:r>
            <w:proofErr w:type="spellStart"/>
            <w:r>
              <w:rPr>
                <w:lang w:val="en-US" w:eastAsia="en-GB"/>
              </w:rPr>
              <w:t>i</w:t>
            </w:r>
            <w:proofErr w:type="spellEnd"/>
            <w:r>
              <w:rPr>
                <w:lang w:val="en-US" w:eastAsia="en-GB"/>
              </w:rPr>
              <w:t xml:space="preserve"> reference signal sent with resource ID l, defined as </w:t>
            </w:r>
            <w:proofErr w:type="spellStart"/>
            <w:r>
              <w:rPr>
                <w:lang w:val="en-US" w:eastAsia="en-GB"/>
              </w:rPr>
              <w:t>T</w:t>
            </w:r>
            <w:r>
              <w:rPr>
                <w:vertAlign w:val="subscript"/>
                <w:lang w:val="en-US" w:eastAsia="en-GB"/>
              </w:rPr>
              <w:t>Rxjk</w:t>
            </w:r>
            <w:proofErr w:type="spellEnd"/>
            <w:r>
              <w:rPr>
                <w:lang w:val="en-US" w:eastAsia="en-GB"/>
              </w:rPr>
              <w:t xml:space="preserve"> – </w:t>
            </w:r>
            <w:proofErr w:type="spellStart"/>
            <w:r>
              <w:rPr>
                <w:lang w:val="en-US" w:eastAsia="en-GB"/>
              </w:rPr>
              <w:t>T</w:t>
            </w:r>
            <w:r>
              <w:rPr>
                <w:vertAlign w:val="subscript"/>
                <w:lang w:val="en-US" w:eastAsia="en-GB"/>
              </w:rPr>
              <w:t>Rxil</w:t>
            </w:r>
            <w:proofErr w:type="spellEnd"/>
            <w:r>
              <w:rPr>
                <w:lang w:val="en-US" w:eastAsia="en-GB"/>
              </w:rPr>
              <w:t xml:space="preserve">, where: </w:t>
            </w:r>
            <w:proofErr w:type="spellStart"/>
            <w:r>
              <w:rPr>
                <w:lang w:val="en-US" w:eastAsia="en-GB"/>
              </w:rPr>
              <w:t>T</w:t>
            </w:r>
            <w:r>
              <w:rPr>
                <w:vertAlign w:val="subscript"/>
                <w:lang w:val="en-US" w:eastAsia="en-GB"/>
              </w:rPr>
              <w:t>Rxjk</w:t>
            </w:r>
            <w:proofErr w:type="spellEnd"/>
            <w:r>
              <w:rPr>
                <w:lang w:val="en-US" w:eastAsia="en-GB"/>
              </w:rPr>
              <w:t xml:space="preserve"> is the time when the UE receives the start of one slot from cell j sent with resource ID k and </w:t>
            </w:r>
            <w:proofErr w:type="spellStart"/>
            <w:r>
              <w:rPr>
                <w:lang w:val="en-US" w:eastAsia="en-GB"/>
              </w:rPr>
              <w:t>T</w:t>
            </w:r>
            <w:r>
              <w:rPr>
                <w:vertAlign w:val="subscript"/>
                <w:lang w:val="en-US" w:eastAsia="en-GB"/>
              </w:rPr>
              <w:t>Rxil</w:t>
            </w:r>
            <w:proofErr w:type="spellEnd"/>
            <w:r>
              <w:rPr>
                <w:lang w:val="en-US" w:eastAsia="en-GB"/>
              </w:rPr>
              <w:t xml:space="preserve"> is the time when the UE receives the corresponding start of one slot from cell </w:t>
            </w:r>
            <w:proofErr w:type="spellStart"/>
            <w:r>
              <w:rPr>
                <w:lang w:val="en-US" w:eastAsia="en-GB"/>
              </w:rPr>
              <w:t>i</w:t>
            </w:r>
            <w:proofErr w:type="spellEnd"/>
            <w:r>
              <w:rPr>
                <w:lang w:val="en-US" w:eastAsia="en-GB"/>
              </w:rPr>
              <w:t xml:space="preserve"> sent with resource ID l. </w:t>
            </w:r>
          </w:p>
        </w:tc>
      </w:tr>
      <w:tr w:rsidR="004E5021" w14:paraId="44A46213" w14:textId="77777777" w:rsidTr="00D5768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7DC914" w14:textId="77777777" w:rsidR="004E5021" w:rsidRDefault="004E5021" w:rsidP="00D5768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897ECDE" w14:textId="77777777" w:rsidR="004E5021" w:rsidRDefault="004E5021" w:rsidP="00D57681">
            <w:pPr>
              <w:pStyle w:val="TAL"/>
              <w:rPr>
                <w:lang w:eastAsia="en-GB"/>
              </w:rPr>
            </w:pPr>
            <w:r>
              <w:rPr>
                <w:lang w:eastAsia="en-GB"/>
              </w:rPr>
              <w:t>RRC_CONNECTED intra-frequency</w:t>
            </w:r>
            <w:r>
              <w:rPr>
                <w:lang w:eastAsia="en-GB"/>
              </w:rPr>
              <w:br/>
              <w:t>RRC_CONNECTED inter-frequency</w:t>
            </w:r>
          </w:p>
          <w:p w14:paraId="0766CA02" w14:textId="77777777" w:rsidR="004E5021" w:rsidRDefault="004E5021" w:rsidP="00D57681">
            <w:pPr>
              <w:pStyle w:val="TAL"/>
              <w:rPr>
                <w:lang w:eastAsia="en-GB"/>
              </w:rPr>
            </w:pPr>
          </w:p>
          <w:p w14:paraId="0D605B89" w14:textId="77777777" w:rsidR="004E5021" w:rsidRDefault="004E5021" w:rsidP="00D57681">
            <w:pPr>
              <w:pStyle w:val="TAL"/>
              <w:rPr>
                <w:lang w:eastAsia="en-GB"/>
              </w:rPr>
            </w:pPr>
          </w:p>
        </w:tc>
      </w:tr>
    </w:tbl>
    <w:p w14:paraId="5A7FED71" w14:textId="2431C405" w:rsidR="00AC2BE2" w:rsidRDefault="00AC2BE2" w:rsidP="004E5021">
      <w:r>
        <w:t xml:space="preserve">Note: The reference point for this definition has a previous agreement in place. </w:t>
      </w:r>
    </w:p>
    <w:p w14:paraId="211BE492" w14:textId="77777777" w:rsidR="004E5021" w:rsidRDefault="004E5021" w:rsidP="004E5021">
      <w:r>
        <w:t xml:space="preserve">As discussed in our previous contribution [5], there is </w:t>
      </w:r>
      <w:proofErr w:type="gramStart"/>
      <w:r>
        <w:t>benefit</w:t>
      </w:r>
      <w:proofErr w:type="gramEnd"/>
      <w:r>
        <w:t xml:space="preserve"> to have positioning support for UEs in RRC IDLE and RRC INACTIVE mode. In many deployments the DL PRS configuration may be static and UEs can save the DL PRS configuration information before moving to RRC IDLE or RRC INACTIVE mode. </w:t>
      </w:r>
    </w:p>
    <w:p w14:paraId="461C8763" w14:textId="09CDA737" w:rsidR="004E5021" w:rsidRDefault="004E5021" w:rsidP="004E5021">
      <w:r w:rsidRPr="008F48D5">
        <w:rPr>
          <w:b/>
        </w:rPr>
        <w:t xml:space="preserve">Proposal </w:t>
      </w:r>
      <w:r w:rsidR="00A378B5">
        <w:rPr>
          <w:b/>
        </w:rPr>
        <w:t>4</w:t>
      </w:r>
      <w:r>
        <w:t>: Include RRC IDLE and RRC INACTIVE mode as applicable states for measurement of RSTD.</w:t>
      </w:r>
    </w:p>
    <w:p w14:paraId="4F82AC58" w14:textId="77777777" w:rsidR="004E5021" w:rsidRDefault="004E5021" w:rsidP="004E5021">
      <w:pPr>
        <w:pStyle w:val="Heading2"/>
      </w:pPr>
      <w:r>
        <w:t>gNB measurements for positioning</w:t>
      </w:r>
    </w:p>
    <w:p w14:paraId="631A7B77" w14:textId="1FF81169" w:rsidR="004E5021" w:rsidRDefault="004E5021" w:rsidP="004E5021">
      <w:r>
        <w:t xml:space="preserve">The relative time of arrival measurement (RTOA) has agreed to be introduced for NR. This measurement was specified in LTE. In LTE the measurement was specified for the location measurement unit (LMU) to make. The LMU (or NR equivalent) </w:t>
      </w:r>
      <w:r w:rsidR="00D47FD8">
        <w:t>is still under discussion in 3GPP</w:t>
      </w:r>
      <w:r>
        <w:t xml:space="preserve">, and this decision is out of RAN1 scope. Therefore, a definition that just </w:t>
      </w:r>
      <w:r>
        <w:lastRenderedPageBreak/>
        <w:t>refers to a receiving node is preferable at this stage. The receiving node can be understood to be a gNB or any f</w:t>
      </w:r>
      <w:r w:rsidR="00D47FD8">
        <w:t>uture</w:t>
      </w:r>
      <w:r>
        <w:t xml:space="preserve"> network function that is expected to make positioning measurements (e.g., NR LMU or equivalent) not a UE. See Section 2.3 for an additional discussion on the scope of the RTOA measurement. </w:t>
      </w:r>
    </w:p>
    <w:p w14:paraId="09FF79B9" w14:textId="2C2672FB" w:rsidR="004E5021" w:rsidRDefault="004E5021" w:rsidP="004E5021">
      <w:r w:rsidRPr="00BC53AB">
        <w:rPr>
          <w:b/>
        </w:rPr>
        <w:t xml:space="preserve">Proposal </w:t>
      </w:r>
      <w:r w:rsidR="00A378B5">
        <w:rPr>
          <w:b/>
        </w:rPr>
        <w:t>5</w:t>
      </w:r>
      <w:r>
        <w:t xml:space="preserve">: Adopt the following definition of RTOA: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E5021" w:rsidRPr="00486914" w14:paraId="057DB426" w14:textId="77777777" w:rsidTr="00D57681">
        <w:trPr>
          <w:cantSplit/>
          <w:jc w:val="center"/>
        </w:trPr>
        <w:tc>
          <w:tcPr>
            <w:tcW w:w="1951" w:type="dxa"/>
            <w:tcBorders>
              <w:top w:val="single" w:sz="4" w:space="0" w:color="auto"/>
              <w:left w:val="single" w:sz="4" w:space="0" w:color="auto"/>
              <w:bottom w:val="single" w:sz="4" w:space="0" w:color="auto"/>
              <w:right w:val="single" w:sz="4" w:space="0" w:color="auto"/>
            </w:tcBorders>
          </w:tcPr>
          <w:p w14:paraId="28ED5A7E" w14:textId="77777777" w:rsidR="004E5021" w:rsidRPr="00486914" w:rsidRDefault="004E5021" w:rsidP="00D57681">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11BFC88E" w14:textId="41213017" w:rsidR="004E5021" w:rsidRPr="00AC2BE2" w:rsidRDefault="004E5021" w:rsidP="00D57681">
            <w:pPr>
              <w:pStyle w:val="TAL"/>
              <w:rPr>
                <w:lang w:val="en-US"/>
              </w:rPr>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 xml:space="preserve">the beginning of slot </w:t>
            </w:r>
            <w:proofErr w:type="spellStart"/>
            <w:r w:rsidRPr="000711CF">
              <w:rPr>
                <w:i/>
                <w:lang w:val="en-US"/>
              </w:rPr>
              <w:t>i</w:t>
            </w:r>
            <w:proofErr w:type="spellEnd"/>
            <w:r>
              <w:rPr>
                <w:lang w:val="en-US"/>
              </w:rPr>
              <w:t xml:space="preserve"> containing </w:t>
            </w:r>
            <w:r w:rsidRPr="0081357A">
              <w:rPr>
                <w:lang w:val="en-US"/>
              </w:rPr>
              <w:t xml:space="preserve">SRS </w:t>
            </w:r>
            <w:r>
              <w:rPr>
                <w:lang w:val="en-US"/>
              </w:rPr>
              <w:t xml:space="preserve">or PRS </w:t>
            </w:r>
            <w:r w:rsidRPr="0081357A">
              <w:rPr>
                <w:lang w:val="en-US"/>
              </w:rPr>
              <w:t xml:space="preserve">received </w:t>
            </w:r>
            <w:r>
              <w:rPr>
                <w:lang w:val="en-US"/>
              </w:rPr>
              <w:t xml:space="preserve">at </w:t>
            </w:r>
            <w:r w:rsidRPr="00BC53AB">
              <w:rPr>
                <w:lang w:val="en-US"/>
              </w:rPr>
              <w:t xml:space="preserve">receiving node </w:t>
            </w:r>
            <w:r w:rsidRPr="00BC53AB">
              <w:rPr>
                <w:i/>
                <w:lang w:val="en-US"/>
              </w:rPr>
              <w:t>j</w:t>
            </w:r>
            <w:r w:rsidRPr="00BC53AB">
              <w:rPr>
                <w:lang w:val="en-US"/>
              </w:rPr>
              <w:t>,</w:t>
            </w:r>
            <w:r>
              <w:rPr>
                <w:lang w:val="en-US"/>
              </w:rPr>
              <w:t xml:space="preserve"> </w:t>
            </w:r>
            <w:r w:rsidRPr="00D7676B">
              <w:t xml:space="preserve">relative to </w:t>
            </w:r>
            <w:r>
              <w:t>a</w:t>
            </w:r>
            <w:r w:rsidRPr="00D7676B">
              <w:t xml:space="preserve"> </w:t>
            </w:r>
            <w:r w:rsidRPr="00BC53AB">
              <w:t>configurable reference time</w:t>
            </w:r>
            <w:r w:rsidRPr="00BC53AB">
              <w:rPr>
                <w:lang w:val="en-US"/>
              </w:rPr>
              <w:t xml:space="preserve">. </w:t>
            </w:r>
          </w:p>
        </w:tc>
      </w:tr>
    </w:tbl>
    <w:p w14:paraId="4274D100" w14:textId="2002892A" w:rsidR="004E5021" w:rsidRDefault="00D270DF" w:rsidP="004E5021">
      <w:r>
        <w:t xml:space="preserve">Note: The reference point for this definition has a previous agreement in place. </w:t>
      </w:r>
    </w:p>
    <w:p w14:paraId="1682B383" w14:textId="7F3B7E5C" w:rsidR="004E5021" w:rsidRDefault="004E5021" w:rsidP="004E5021">
      <w:r>
        <w:t>It was agreed that an uplink reference signal received power (</w:t>
      </w:r>
      <w:r w:rsidRPr="002278BC">
        <w:t>UL-</w:t>
      </w:r>
      <w:r w:rsidR="00737EA1" w:rsidRPr="002278BC">
        <w:t>PRS-</w:t>
      </w:r>
      <w:r w:rsidRPr="002278BC">
        <w:t>RSRP</w:t>
      </w:r>
      <w:r>
        <w:t>) measurement would be introduced. The current DL definitions of RSRP can be used as a baseline for the UL-</w:t>
      </w:r>
      <w:r w:rsidR="002278BC">
        <w:t>PRS-</w:t>
      </w:r>
      <w:r>
        <w:t xml:space="preserve">RSRP definition. </w:t>
      </w:r>
    </w:p>
    <w:p w14:paraId="2F2D5925" w14:textId="123BADD1" w:rsidR="004E5021" w:rsidRDefault="004E5021" w:rsidP="004E5021">
      <w:r w:rsidRPr="009E6FF5">
        <w:rPr>
          <w:b/>
        </w:rPr>
        <w:t xml:space="preserve">Proposal </w:t>
      </w:r>
      <w:r w:rsidR="00A378B5">
        <w:rPr>
          <w:b/>
        </w:rPr>
        <w:t>6</w:t>
      </w:r>
      <w:r>
        <w:t>: Adopt the following definition for UL</w:t>
      </w:r>
      <w:r w:rsidR="002278BC">
        <w:t>-PRS</w:t>
      </w:r>
      <w:r>
        <w:t xml:space="preserve">-RSRP: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E5021" w14:paraId="137D4F2D" w14:textId="77777777" w:rsidTr="00D5768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C1AEE3" w14:textId="77777777" w:rsidR="004E5021" w:rsidRDefault="004E5021" w:rsidP="00D5768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65F417D" w14:textId="4993BDD6" w:rsidR="004E5021" w:rsidRDefault="004E5021" w:rsidP="00D57681">
            <w:pPr>
              <w:pStyle w:val="TAL"/>
              <w:rPr>
                <w:rFonts w:cs="Arial"/>
                <w:szCs w:val="18"/>
                <w:lang w:eastAsia="en-GB"/>
              </w:rPr>
            </w:pPr>
            <w:r>
              <w:rPr>
                <w:rFonts w:cs="Arial"/>
                <w:szCs w:val="18"/>
                <w:lang w:eastAsia="en-GB"/>
              </w:rPr>
              <w:t>UL reference signal received power (UL</w:t>
            </w:r>
            <w:r w:rsidR="002278BC">
              <w:rPr>
                <w:rFonts w:cs="Arial"/>
                <w:szCs w:val="18"/>
                <w:lang w:eastAsia="en-GB"/>
              </w:rPr>
              <w:t>-PRS</w:t>
            </w:r>
            <w:r>
              <w:rPr>
                <w:rFonts w:cs="Arial"/>
                <w:szCs w:val="18"/>
                <w:lang w:eastAsia="en-GB"/>
              </w:rPr>
              <w:t xml:space="preserve">-RSRP), is defined as the linear average over the power contributions (in [W]) of the resource elements of the antenna port(s) that carry an UL </w:t>
            </w:r>
            <w:r w:rsidR="00737EA1">
              <w:rPr>
                <w:rFonts w:cs="Arial"/>
                <w:szCs w:val="18"/>
                <w:lang w:eastAsia="en-GB"/>
              </w:rPr>
              <w:t>P</w:t>
            </w:r>
            <w:r>
              <w:rPr>
                <w:rFonts w:cs="Arial"/>
                <w:szCs w:val="18"/>
                <w:lang w:eastAsia="en-GB"/>
              </w:rPr>
              <w:t>RS configured for RSRP measurements within the considered measurement frequency bandwidth in the configured UL RS occasions.</w:t>
            </w:r>
          </w:p>
          <w:p w14:paraId="5F60182C" w14:textId="77777777" w:rsidR="004E5021" w:rsidRDefault="004E5021" w:rsidP="00D57681">
            <w:pPr>
              <w:pStyle w:val="TAL"/>
              <w:rPr>
                <w:rFonts w:cs="Arial"/>
                <w:szCs w:val="18"/>
                <w:lang w:eastAsia="en-GB"/>
              </w:rPr>
            </w:pPr>
          </w:p>
          <w:p w14:paraId="048C3FEE" w14:textId="77777777" w:rsidR="004E5021" w:rsidRDefault="004E5021" w:rsidP="00D57681">
            <w:pPr>
              <w:pStyle w:val="TAL"/>
              <w:rPr>
                <w:lang w:eastAsia="en-GB"/>
              </w:rPr>
            </w:pPr>
            <w:r>
              <w:rPr>
                <w:rFonts w:cs="Arial"/>
                <w:szCs w:val="18"/>
                <w:lang w:eastAsia="en-GB"/>
              </w:rPr>
              <w:t>For frequency range 1, the reference point for the UL-RSRP shall be the antenna connector of the receiving node. For frequency range 2, UL-RSRP shall be measured based on the combined signal from antenna elements corresponding to a given receiver branch. For frequency range 1 and 2, if receiver diversity is in use by the gNB, the reported UL-RSRP value shall not be lower than the corresponding UL-RSRP of any of the individual receiver branches.</w:t>
            </w:r>
          </w:p>
        </w:tc>
      </w:tr>
      <w:tr w:rsidR="004E5021" w14:paraId="3306FB6B" w14:textId="77777777" w:rsidTr="00D5768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53304A" w14:textId="77777777" w:rsidR="004E5021" w:rsidRDefault="004E5021" w:rsidP="00D5768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770508A" w14:textId="77777777" w:rsidR="004E5021" w:rsidRDefault="004E5021" w:rsidP="00D57681">
            <w:pPr>
              <w:pStyle w:val="TAL"/>
              <w:rPr>
                <w:lang w:eastAsia="en-GB"/>
              </w:rPr>
            </w:pPr>
            <w:r>
              <w:rPr>
                <w:lang w:eastAsia="en-GB"/>
              </w:rPr>
              <w:t>RRC_CONNECTED intra-frequency,</w:t>
            </w:r>
          </w:p>
          <w:p w14:paraId="4ACE86D0" w14:textId="77777777" w:rsidR="004E5021" w:rsidRDefault="004E5021" w:rsidP="00D57681">
            <w:pPr>
              <w:pStyle w:val="TAL"/>
              <w:rPr>
                <w:lang w:eastAsia="en-GB"/>
              </w:rPr>
            </w:pPr>
            <w:r>
              <w:rPr>
                <w:lang w:eastAsia="en-GB"/>
              </w:rPr>
              <w:t>RRC_CONNECTED inter-frequency</w:t>
            </w:r>
          </w:p>
          <w:p w14:paraId="7016BABE" w14:textId="77777777" w:rsidR="004E5021" w:rsidRDefault="004E5021" w:rsidP="00D57681">
            <w:pPr>
              <w:pStyle w:val="TAL"/>
              <w:rPr>
                <w:lang w:eastAsia="en-GB"/>
              </w:rPr>
            </w:pPr>
          </w:p>
        </w:tc>
      </w:tr>
    </w:tbl>
    <w:p w14:paraId="2DE7FD08" w14:textId="259F3313" w:rsidR="004E5021" w:rsidRDefault="004E5021" w:rsidP="004E5021">
      <w:pPr>
        <w:pStyle w:val="NO"/>
        <w:rPr>
          <w:lang w:eastAsia="x-none"/>
        </w:rPr>
      </w:pPr>
      <w:r>
        <w:t>NOTE 1:</w:t>
      </w:r>
      <w:r>
        <w:tab/>
        <w:t>The number of resource elements within the considered measurement frequency bandwidth and within the measurement period that are used by the gNB to determine UL-</w:t>
      </w:r>
      <w:r w:rsidR="002278BC">
        <w:t>PRS-</w:t>
      </w:r>
      <w:r>
        <w:t xml:space="preserve">RSRP is left up to the gNB implementation with the limitation that corresponding measurement accuracy requirements </w:t>
      </w:r>
      <w:proofErr w:type="gramStart"/>
      <w:r>
        <w:t>have to</w:t>
      </w:r>
      <w:proofErr w:type="gramEnd"/>
      <w:r>
        <w:t xml:space="preserve"> be fulfilled.</w:t>
      </w:r>
    </w:p>
    <w:p w14:paraId="37E2E87C" w14:textId="77777777" w:rsidR="004E5021" w:rsidRDefault="004E5021" w:rsidP="004E5021">
      <w:pPr>
        <w:pStyle w:val="NO"/>
      </w:pPr>
      <w:r>
        <w:t>NOTE 2:</w:t>
      </w:r>
      <w:r>
        <w:tab/>
        <w:t>The power per resource element is determined from the energy received during the useful part of the symbol, excluding the CP.</w:t>
      </w:r>
    </w:p>
    <w:p w14:paraId="16FDA8F4" w14:textId="77777777" w:rsidR="004E5021" w:rsidRDefault="004E5021" w:rsidP="004E5021">
      <w:pPr>
        <w:pStyle w:val="NO"/>
        <w:ind w:left="0" w:firstLine="0"/>
      </w:pPr>
      <w:r>
        <w:t xml:space="preserve">The time difference between the received signal and the </w:t>
      </w:r>
      <w:proofErr w:type="spellStart"/>
      <w:r>
        <w:t>transmited</w:t>
      </w:r>
      <w:proofErr w:type="spellEnd"/>
      <w:r>
        <w:t xml:space="preserve"> signal at the gNB side has been agreed to be introduced. This was previously specified in LTE, however there it was just for the serving cell of a </w:t>
      </w:r>
      <w:proofErr w:type="gramStart"/>
      <w:r>
        <w:t>particular UE</w:t>
      </w:r>
      <w:proofErr w:type="gramEnd"/>
      <w:r>
        <w:t xml:space="preserve">. In NR it was agreed to be introduced for both the serving and neighbour cells of a given UE. </w:t>
      </w:r>
    </w:p>
    <w:p w14:paraId="1C474C32" w14:textId="73D0D995" w:rsidR="004E5021" w:rsidRDefault="004E5021" w:rsidP="004E5021">
      <w:pPr>
        <w:pStyle w:val="NO"/>
        <w:ind w:left="0" w:firstLine="0"/>
      </w:pPr>
      <w:r w:rsidRPr="00354F67">
        <w:rPr>
          <w:b/>
        </w:rPr>
        <w:t xml:space="preserve">Proposal </w:t>
      </w:r>
      <w:r w:rsidR="00A378B5">
        <w:rPr>
          <w:b/>
        </w:rPr>
        <w:t>7</w:t>
      </w:r>
      <w:r>
        <w:t xml:space="preserve">: Adopt the following definition for </w:t>
      </w:r>
      <w:r w:rsidRPr="008F48D5">
        <w:t>gNB Rx-Tx Time Difference: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E5021" w14:paraId="7F597025" w14:textId="77777777" w:rsidTr="00D57681">
        <w:trPr>
          <w:cantSplit/>
          <w:jc w:val="center"/>
        </w:trPr>
        <w:tc>
          <w:tcPr>
            <w:tcW w:w="1475" w:type="dxa"/>
          </w:tcPr>
          <w:p w14:paraId="7642CC70" w14:textId="77777777" w:rsidR="004E5021" w:rsidRDefault="004E5021" w:rsidP="00D57681">
            <w:pPr>
              <w:pStyle w:val="TAL"/>
              <w:rPr>
                <w:b/>
              </w:rPr>
            </w:pPr>
            <w:r>
              <w:rPr>
                <w:b/>
              </w:rPr>
              <w:t>Definition</w:t>
            </w:r>
          </w:p>
        </w:tc>
        <w:tc>
          <w:tcPr>
            <w:tcW w:w="7787" w:type="dxa"/>
          </w:tcPr>
          <w:p w14:paraId="7BA9E051" w14:textId="77777777" w:rsidR="004E5021" w:rsidRDefault="004E5021" w:rsidP="00D57681">
            <w:pPr>
              <w:pStyle w:val="TAL"/>
            </w:pPr>
            <w:r>
              <w:t>The gNB Rx – Tx time difference for UE j is defined as T</w:t>
            </w:r>
            <w:r>
              <w:rPr>
                <w:vertAlign w:val="subscript"/>
                <w:lang w:val="en-US"/>
              </w:rPr>
              <w:t xml:space="preserve"> gNB-</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3F0F788A" w14:textId="77777777" w:rsidR="004E5021" w:rsidRDefault="004E5021" w:rsidP="00D57681">
            <w:pPr>
              <w:pStyle w:val="TAL"/>
            </w:pPr>
          </w:p>
          <w:p w14:paraId="4F901C60" w14:textId="77777777" w:rsidR="004E5021" w:rsidRDefault="004E5021" w:rsidP="00D57681">
            <w:pPr>
              <w:pStyle w:val="TAL"/>
            </w:pPr>
            <w:r>
              <w:t>Where:</w:t>
            </w:r>
          </w:p>
          <w:p w14:paraId="669D6B56" w14:textId="77777777" w:rsidR="004E5021" w:rsidRDefault="004E5021" w:rsidP="00D57681">
            <w:pPr>
              <w:pStyle w:val="TAL"/>
            </w:pPr>
            <w:r>
              <w:t>T</w:t>
            </w:r>
            <w:r>
              <w:rPr>
                <w:vertAlign w:val="subscript"/>
                <w:lang w:val="en-US"/>
              </w:rPr>
              <w:t xml:space="preserve"> gNB-</w:t>
            </w:r>
            <w:proofErr w:type="spellStart"/>
            <w:r w:rsidRPr="00086D8C">
              <w:rPr>
                <w:vertAlign w:val="subscript"/>
                <w:lang w:val="en-US"/>
              </w:rPr>
              <w:t>RX</w:t>
            </w:r>
            <w:r>
              <w:rPr>
                <w:vertAlign w:val="subscript"/>
                <w:lang w:val="en-US"/>
              </w:rPr>
              <w:t>j</w:t>
            </w:r>
            <w:proofErr w:type="spellEnd"/>
            <w:r>
              <w:t xml:space="preserve"> is the gNB received timing of uplink reference signal #</w:t>
            </w:r>
            <w:proofErr w:type="spellStart"/>
            <w:r>
              <w:t>i</w:t>
            </w:r>
            <w:proofErr w:type="spellEnd"/>
            <w:r>
              <w:t xml:space="preserve"> from UE j, defined by the first detected path in time.</w:t>
            </w:r>
          </w:p>
          <w:p w14:paraId="402BA1A0" w14:textId="77777777" w:rsidR="004E5021" w:rsidRDefault="004E5021" w:rsidP="00D57681">
            <w:pPr>
              <w:pStyle w:val="TAL"/>
            </w:pPr>
            <w:r>
              <w:t>The reference point for T</w:t>
            </w:r>
            <w:r>
              <w:rPr>
                <w:vertAlign w:val="subscript"/>
                <w:lang w:val="en-US"/>
              </w:rPr>
              <w:t>gNB-</w:t>
            </w:r>
            <w:r w:rsidRPr="00086D8C">
              <w:rPr>
                <w:vertAlign w:val="subscript"/>
                <w:lang w:val="en-US"/>
              </w:rPr>
              <w:t>RX</w:t>
            </w:r>
            <w:r>
              <w:t xml:space="preserve"> shall be the Rx antenna connector.</w:t>
            </w:r>
          </w:p>
          <w:p w14:paraId="3E55DF04" w14:textId="1F8A1230" w:rsidR="004E5021" w:rsidRPr="00D270DF" w:rsidRDefault="004E5021" w:rsidP="00D57681">
            <w:pPr>
              <w:pStyle w:val="TAL"/>
            </w:pPr>
            <w:r>
              <w:t>T</w:t>
            </w:r>
            <w:r>
              <w:rPr>
                <w:vertAlign w:val="subscript"/>
                <w:lang w:val="en-US"/>
              </w:rPr>
              <w:t xml:space="preserve"> gNB-T</w:t>
            </w:r>
            <w:r w:rsidRPr="00086D8C">
              <w:rPr>
                <w:vertAlign w:val="subscript"/>
                <w:lang w:val="en-US"/>
              </w:rPr>
              <w:t>X</w:t>
            </w:r>
            <w:r>
              <w:t xml:space="preserve"> is the gNB transmit timing of downlink reference signal #</w:t>
            </w:r>
            <w:proofErr w:type="spellStart"/>
            <w:r>
              <w:t>i</w:t>
            </w:r>
            <w:proofErr w:type="spellEnd"/>
            <w:r>
              <w:t>.</w:t>
            </w:r>
          </w:p>
        </w:tc>
      </w:tr>
    </w:tbl>
    <w:p w14:paraId="25303786" w14:textId="4219BF2F" w:rsidR="004E5021" w:rsidRDefault="004E5021" w:rsidP="004E5021">
      <w:r>
        <w:t xml:space="preserve"> </w:t>
      </w:r>
      <w:r w:rsidR="00D270DF">
        <w:t xml:space="preserve">Note: The reference point for this definition has a previous agreement in place. </w:t>
      </w:r>
    </w:p>
    <w:p w14:paraId="45CEE1BA" w14:textId="77777777" w:rsidR="004E5021" w:rsidRDefault="004E5021" w:rsidP="004E5021">
      <w:pPr>
        <w:rPr>
          <w:b/>
          <w:bCs/>
        </w:rPr>
      </w:pPr>
      <w:r w:rsidRPr="7CA2815A">
        <w:rPr>
          <w:b/>
          <w:bCs/>
        </w:rPr>
        <w:t>Angle measurements</w:t>
      </w:r>
    </w:p>
    <w:p w14:paraId="2CB67271" w14:textId="77777777" w:rsidR="004E5021" w:rsidRPr="00BD2DCD" w:rsidRDefault="004E5021" w:rsidP="004E5021">
      <w:r>
        <w:t>In LTE the angle of arrival is defined as an azimuth angle in TS 36.214 [6] in the following way:</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E5021" w14:paraId="0542A2DE" w14:textId="77777777" w:rsidTr="00D57681">
        <w:trPr>
          <w:cantSplit/>
          <w:jc w:val="center"/>
        </w:trPr>
        <w:tc>
          <w:tcPr>
            <w:tcW w:w="1475" w:type="dxa"/>
          </w:tcPr>
          <w:p w14:paraId="6E5112AB" w14:textId="77777777" w:rsidR="004E5021" w:rsidRDefault="004E5021" w:rsidP="00D57681">
            <w:pPr>
              <w:pStyle w:val="TAL"/>
              <w:rPr>
                <w:b/>
              </w:rPr>
            </w:pPr>
            <w:r>
              <w:rPr>
                <w:b/>
                <w:bCs/>
              </w:rPr>
              <w:t>Definition</w:t>
            </w:r>
          </w:p>
        </w:tc>
        <w:tc>
          <w:tcPr>
            <w:tcW w:w="7787" w:type="dxa"/>
          </w:tcPr>
          <w:p w14:paraId="37461E1C" w14:textId="77777777" w:rsidR="004E5021" w:rsidRDefault="004E5021" w:rsidP="00D57681">
            <w:pPr>
              <w:pStyle w:val="TAL"/>
            </w:pPr>
            <w:r>
              <w:t>AoA defines the estimated angle of a user with respect to a reference direction. The reference direction for this measurement shall be the geographical North, positive in a counter-clockwise direction.</w:t>
            </w:r>
          </w:p>
          <w:p w14:paraId="17FDF8E8" w14:textId="77777777" w:rsidR="004E5021" w:rsidRDefault="004E5021" w:rsidP="00D57681">
            <w:pPr>
              <w:pStyle w:val="TAL"/>
            </w:pPr>
            <w:r>
              <w:t xml:space="preserve">The AoA is determined at the </w:t>
            </w:r>
            <w:proofErr w:type="spellStart"/>
            <w:r>
              <w:t>eNB</w:t>
            </w:r>
            <w:proofErr w:type="spellEnd"/>
            <w:r>
              <w:t xml:space="preserve"> antenna for an UL channel corresponding to this UE.</w:t>
            </w:r>
          </w:p>
        </w:tc>
      </w:tr>
    </w:tbl>
    <w:p w14:paraId="686ED62B" w14:textId="77777777" w:rsidR="004E5021" w:rsidRDefault="004E5021" w:rsidP="004E5021"/>
    <w:p w14:paraId="7F1B204F" w14:textId="77777777" w:rsidR="004E5021" w:rsidRDefault="004E5021" w:rsidP="004E5021">
      <w:r>
        <w:t xml:space="preserve">It was proposed to measure additionally a zenith angle for three-dimensional positioning including the vertical position. The resulting coordinate system is a spherical coordinate system as shown in </w:t>
      </w:r>
      <w:r>
        <w:fldChar w:fldCharType="begin"/>
      </w:r>
      <w:r>
        <w:instrText xml:space="preserve"> REF _Ref4689890 \h </w:instrText>
      </w:r>
      <w:r>
        <w:fldChar w:fldCharType="separate"/>
      </w:r>
      <w:r>
        <w:t xml:space="preserve">Figure </w:t>
      </w:r>
      <w:r>
        <w:rPr>
          <w:noProof/>
        </w:rPr>
        <w:t>1</w:t>
      </w:r>
      <w:r>
        <w:fldChar w:fldCharType="end"/>
      </w:r>
      <w:r>
        <w:t xml:space="preserve"> with polar (zenith) angle </w:t>
      </w:r>
      <m:oMath>
        <m:r>
          <w:rPr>
            <w:rFonts w:ascii="Cambria Math" w:hAnsi="Cambria Math"/>
          </w:rPr>
          <m:t>θ</m:t>
        </m:r>
      </m:oMath>
      <w:r>
        <w:t xml:space="preserve"> measured relative to the vertical polar axis (</w:t>
      </w:r>
      <w:r w:rsidRPr="006E05CB">
        <w:rPr>
          <w:i/>
        </w:rPr>
        <w:t>z</w:t>
      </w:r>
      <w:r>
        <w:t xml:space="preserve">-axis) and azimuth angle </w:t>
      </w:r>
      <m:oMath>
        <m:r>
          <w:rPr>
            <w:rFonts w:ascii="Cambria Math" w:hAnsi="Cambria Math"/>
          </w:rPr>
          <m:t>φ</m:t>
        </m:r>
      </m:oMath>
      <w:r>
        <w:t xml:space="preserve"> relative to the geographical north corresponding to the </w:t>
      </w:r>
      <w:r w:rsidRPr="001C670C">
        <w:rPr>
          <w:i/>
        </w:rPr>
        <w:t>x</w:t>
      </w:r>
      <w:r>
        <w:t>-axis.</w:t>
      </w:r>
    </w:p>
    <w:p w14:paraId="4EB37E18" w14:textId="77777777" w:rsidR="004E5021" w:rsidRDefault="004E5021" w:rsidP="004E5021"/>
    <w:p w14:paraId="56F94140" w14:textId="77777777" w:rsidR="004E5021" w:rsidRDefault="004E5021" w:rsidP="004E5021">
      <w:pPr>
        <w:keepNext/>
        <w:jc w:val="center"/>
      </w:pPr>
      <w:r w:rsidRPr="001C670C">
        <w:rPr>
          <w:noProof/>
        </w:rPr>
        <w:lastRenderedPageBreak/>
        <mc:AlternateContent>
          <mc:Choice Requires="wpg">
            <w:drawing>
              <wp:inline distT="0" distB="0" distL="0" distR="0" wp14:anchorId="38224101" wp14:editId="15249EA1">
                <wp:extent cx="2221865" cy="2013585"/>
                <wp:effectExtent l="0" t="0" r="0" b="0"/>
                <wp:docPr id="77" name="Group 76">
                  <a:extLst xmlns:a="http://schemas.openxmlformats.org/drawingml/2006/main">
                    <a:ext uri="{FF2B5EF4-FFF2-40B4-BE49-F238E27FC236}">
                      <a16:creationId xmlns:a16="http://schemas.microsoft.com/office/drawing/2014/main" id="{D02240DF-F227-44D5-AF16-16EB49DB66B1}"/>
                    </a:ext>
                  </a:extLst>
                </wp:docPr>
                <wp:cNvGraphicFramePr/>
                <a:graphic xmlns:a="http://schemas.openxmlformats.org/drawingml/2006/main">
                  <a:graphicData uri="http://schemas.microsoft.com/office/word/2010/wordprocessingGroup">
                    <wpg:wgp>
                      <wpg:cNvGrpSpPr/>
                      <wpg:grpSpPr>
                        <a:xfrm>
                          <a:off x="0" y="0"/>
                          <a:ext cx="2221865" cy="2013585"/>
                          <a:chOff x="0" y="0"/>
                          <a:chExt cx="2221890" cy="2013727"/>
                        </a:xfrm>
                      </wpg:grpSpPr>
                      <wps:wsp>
                        <wps:cNvPr id="2" name="Straight Arrow Connector 2">
                          <a:extLst>
                            <a:ext uri="{FF2B5EF4-FFF2-40B4-BE49-F238E27FC236}">
                              <a16:creationId xmlns:a16="http://schemas.microsoft.com/office/drawing/2014/main" id="{5E3EEE84-0734-47BA-90D1-D9A6E2DE9FF1}"/>
                            </a:ext>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a:extLst>
                            <a:ext uri="{FF2B5EF4-FFF2-40B4-BE49-F238E27FC236}">
                              <a16:creationId xmlns:a16="http://schemas.microsoft.com/office/drawing/2014/main" id="{A7F07FD1-A2C2-4E1F-9A39-C230048A1823}"/>
                            </a:ext>
                          </a:extLst>
                        </wps:cNvPr>
                        <wps:cNvCnPr/>
                        <wps:spPr>
                          <a:xfrm flipV="1">
                            <a:off x="858242" y="92333"/>
                            <a:ext cx="0" cy="135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a:extLst>
                            <a:ext uri="{FF2B5EF4-FFF2-40B4-BE49-F238E27FC236}">
                              <a16:creationId xmlns:a16="http://schemas.microsoft.com/office/drawing/2014/main" id="{D365A9A1-366D-448E-BA4E-61CDE9A7123D}"/>
                            </a:ext>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Box 8">
                          <a:extLst>
                            <a:ext uri="{FF2B5EF4-FFF2-40B4-BE49-F238E27FC236}">
                              <a16:creationId xmlns:a16="http://schemas.microsoft.com/office/drawing/2014/main" id="{CCA41C72-8D3C-405E-9ED1-C325E85D8183}"/>
                            </a:ext>
                          </a:extLst>
                        </wps:cNvPr>
                        <wps:cNvSpPr txBox="1"/>
                        <wps:spPr>
                          <a:xfrm>
                            <a:off x="0" y="1835292"/>
                            <a:ext cx="86360" cy="178435"/>
                          </a:xfrm>
                          <a:prstGeom prst="rect">
                            <a:avLst/>
                          </a:prstGeom>
                          <a:noFill/>
                        </wps:spPr>
                        <wps:txbx>
                          <w:txbxContent>
                            <w:p w14:paraId="5EAC7811"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6" name="TextBox 9">
                          <a:extLst>
                            <a:ext uri="{FF2B5EF4-FFF2-40B4-BE49-F238E27FC236}">
                              <a16:creationId xmlns:a16="http://schemas.microsoft.com/office/drawing/2014/main" id="{2A101CA5-66BA-4C81-A743-C1843F6C08FC}"/>
                            </a:ext>
                          </a:extLst>
                        </wps:cNvPr>
                        <wps:cNvSpPr txBox="1"/>
                        <wps:spPr>
                          <a:xfrm>
                            <a:off x="2133625" y="1351335"/>
                            <a:ext cx="88265" cy="178435"/>
                          </a:xfrm>
                          <a:prstGeom prst="rect">
                            <a:avLst/>
                          </a:prstGeom>
                          <a:noFill/>
                        </wps:spPr>
                        <wps:txbx>
                          <w:txbxContent>
                            <w:p w14:paraId="198706DC"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7" name="TextBox 10">
                          <a:extLst>
                            <a:ext uri="{FF2B5EF4-FFF2-40B4-BE49-F238E27FC236}">
                              <a16:creationId xmlns:a16="http://schemas.microsoft.com/office/drawing/2014/main" id="{E173D2C9-5358-4CC5-8075-B6419E2445FF}"/>
                            </a:ext>
                          </a:extLst>
                        </wps:cNvPr>
                        <wps:cNvSpPr txBox="1"/>
                        <wps:spPr>
                          <a:xfrm>
                            <a:off x="945638" y="0"/>
                            <a:ext cx="76835" cy="178435"/>
                          </a:xfrm>
                          <a:prstGeom prst="rect">
                            <a:avLst/>
                          </a:prstGeom>
                          <a:noFill/>
                        </wps:spPr>
                        <wps:txbx>
                          <w:txbxContent>
                            <w:p w14:paraId="6C1EE1DD"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8" name="TextBox 11">
                          <a:extLst>
                            <a:ext uri="{FF2B5EF4-FFF2-40B4-BE49-F238E27FC236}">
                              <a16:creationId xmlns:a16="http://schemas.microsoft.com/office/drawing/2014/main" id="{157A2CDC-99E0-4817-ADFE-68652F5C899B}"/>
                            </a:ext>
                          </a:extLst>
                        </wps:cNvPr>
                        <wps:cNvSpPr txBox="1"/>
                        <wps:spPr>
                          <a:xfrm>
                            <a:off x="1200584" y="922692"/>
                            <a:ext cx="76200" cy="178435"/>
                          </a:xfrm>
                          <a:prstGeom prst="rect">
                            <a:avLst/>
                          </a:prstGeom>
                          <a:noFill/>
                        </wps:spPr>
                        <wps:txbx>
                          <w:txbxContent>
                            <w:p w14:paraId="77CBC11C"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9" name="TextBox 12">
                          <a:extLst>
                            <a:ext uri="{FF2B5EF4-FFF2-40B4-BE49-F238E27FC236}">
                              <a16:creationId xmlns:a16="http://schemas.microsoft.com/office/drawing/2014/main" id="{E7F6B150-F05F-42F8-9950-FC0BFFE7A7CC}"/>
                            </a:ext>
                          </a:extLst>
                        </wps:cNvPr>
                        <wps:cNvSpPr txBox="1"/>
                        <wps:spPr>
                          <a:xfrm>
                            <a:off x="870239" y="987431"/>
                            <a:ext cx="90805" cy="178435"/>
                          </a:xfrm>
                          <a:prstGeom prst="rect">
                            <a:avLst/>
                          </a:prstGeom>
                          <a:noFill/>
                        </wps:spPr>
                        <wps:txbx>
                          <w:txbxContent>
                            <w:p w14:paraId="5EBC49AE"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0" name="TextBox 13">
                          <a:extLst>
                            <a:ext uri="{FF2B5EF4-FFF2-40B4-BE49-F238E27FC236}">
                              <a16:creationId xmlns:a16="http://schemas.microsoft.com/office/drawing/2014/main" id="{269992FD-EDA8-4B66-B5B0-4AD567C1AE6A}"/>
                            </a:ext>
                          </a:extLst>
                        </wps:cNvPr>
                        <wps:cNvSpPr txBox="1"/>
                        <wps:spPr>
                          <a:xfrm>
                            <a:off x="837665" y="1380080"/>
                            <a:ext cx="106680" cy="178435"/>
                          </a:xfrm>
                          <a:prstGeom prst="rect">
                            <a:avLst/>
                          </a:prstGeom>
                          <a:noFill/>
                        </wps:spPr>
                        <wps:txbx>
                          <w:txbxContent>
                            <w:p w14:paraId="78637173"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 name="Straight Connector 11">
                          <a:extLst>
                            <a:ext uri="{FF2B5EF4-FFF2-40B4-BE49-F238E27FC236}">
                              <a16:creationId xmlns:a16="http://schemas.microsoft.com/office/drawing/2014/main" id="{8DE9BC3F-CCCC-4107-88E8-FC0F87FB3D00}"/>
                            </a:ext>
                          </a:extLst>
                        </wps:cNvPr>
                        <wps:cNvCnPr/>
                        <wps:spPr>
                          <a:xfrm flipH="1">
                            <a:off x="858242" y="768048"/>
                            <a:ext cx="508397" cy="5945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a:extLst>
                            <a:ext uri="{FF2B5EF4-FFF2-40B4-BE49-F238E27FC236}">
                              <a16:creationId xmlns:a16="http://schemas.microsoft.com/office/drawing/2014/main" id="{5CA286B4-106D-41C2-B246-C78909377CD4}"/>
                            </a:ext>
                          </a:extLst>
                        </wps:cNvPr>
                        <wps:cNvCnPr>
                          <a:cxnSpLocks/>
                        </wps:cNvCnPr>
                        <wps:spPr>
                          <a:xfrm>
                            <a:off x="1366639" y="767603"/>
                            <a:ext cx="0" cy="90293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01F8C5FE-D99E-4EA8-B343-8F93C3CA623B}"/>
                            </a:ext>
                          </a:extLst>
                        </wps:cNvPr>
                        <wps:cNvCnPr>
                          <a:cxnSpLocks/>
                        </wps:cNvCnPr>
                        <wps:spPr>
                          <a:xfrm flipH="1" flipV="1">
                            <a:off x="858242" y="1362635"/>
                            <a:ext cx="508397" cy="28822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Arc 14">
                          <a:extLst>
                            <a:ext uri="{FF2B5EF4-FFF2-40B4-BE49-F238E27FC236}">
                              <a16:creationId xmlns:a16="http://schemas.microsoft.com/office/drawing/2014/main" id="{CEED6587-A90D-4AA6-863A-BA28A92D77A5}"/>
                            </a:ext>
                          </a:extLst>
                        </wps:cNvPr>
                        <wps:cNvSpPr/>
                        <wps:spPr>
                          <a:xfrm>
                            <a:off x="623870" y="887465"/>
                            <a:ext cx="459968" cy="482579"/>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5" name="Arc 15">
                          <a:extLst>
                            <a:ext uri="{FF2B5EF4-FFF2-40B4-BE49-F238E27FC236}">
                              <a16:creationId xmlns:a16="http://schemas.microsoft.com/office/drawing/2014/main" id="{ECF54B5B-EE3C-4E21-9940-CB185D148022}"/>
                            </a:ext>
                          </a:extLst>
                        </wps:cNvPr>
                        <wps:cNvSpPr/>
                        <wps:spPr>
                          <a:xfrm rot="10800000" flipV="1">
                            <a:off x="56881" y="1297340"/>
                            <a:ext cx="1120243" cy="284922"/>
                          </a:xfrm>
                          <a:prstGeom prst="arc">
                            <a:avLst>
                              <a:gd name="adj1" fmla="val 5152443"/>
                              <a:gd name="adj2" fmla="val 1042204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6" name="Straight Connector 16">
                          <a:extLst>
                            <a:ext uri="{FF2B5EF4-FFF2-40B4-BE49-F238E27FC236}">
                              <a16:creationId xmlns:a16="http://schemas.microsoft.com/office/drawing/2014/main" id="{D95F6AD7-88E4-437A-8BFB-393D687E32DC}"/>
                            </a:ext>
                          </a:extLst>
                        </wps:cNvPr>
                        <wps:cNvCnPr>
                          <a:cxnSpLocks/>
                        </wps:cNvCnPr>
                        <wps:spPr>
                          <a:xfrm flipH="1">
                            <a:off x="1361596" y="1369199"/>
                            <a:ext cx="229510" cy="2816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a:extLst>
                            <a:ext uri="{FF2B5EF4-FFF2-40B4-BE49-F238E27FC236}">
                              <a16:creationId xmlns:a16="http://schemas.microsoft.com/office/drawing/2014/main" id="{2B8CB1EC-CB9F-4C7C-841C-1BFF7F37E3DE}"/>
                            </a:ext>
                          </a:extLst>
                        </wps:cNvPr>
                        <wps:cNvCnPr>
                          <a:cxnSpLocks/>
                        </wps:cNvCnPr>
                        <wps:spPr>
                          <a:xfrm>
                            <a:off x="559045" y="1641043"/>
                            <a:ext cx="802551" cy="981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8224101" id="Group 76" o:spid="_x0000_s1026" style="width:174.95pt;height:158.55pt;mso-position-horizontal-relative:char;mso-position-vertical-relative:line" coordsize="22218,20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">
                <v:shapetype id="_x0000_t32" coordsize="21600,21600" o:spt="32" o:oned="t" path="m,l21600,21600e" filled="f">
                  <v:path arrowok="t" fillok="f" o:connecttype="none"/>
                  <o:lock v:ext="edit" shapetype="t"/>
                </v:shapetype>
                <v:shape id="Straight Arrow Connector 2" o:spid="_x0000_s1027"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" strokecolor="black [3213]" strokeweight=".5pt">
                  <v:stroke endarrow="block" joinstyle="miter"/>
                </v:shape>
                <v:shape id="Straight Arrow Connector 3" o:spid="_x0000_s1028" type="#_x0000_t32" style="position:absolute;left:8582;top:923;width:0;height:135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UxAAAANoAAAAPAAAAZHJzL2Rvd25yZXYueG1sRI/RasJA&#10;FETfBf9huUJfRHdtw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BBv9dTEAAAA2gAAAA8A&#10;AAAAAAAAAAAAAAAABwIAAGRycy9kb3ducmV2LnhtbFBLBQYAAAAAAwADALcAAAD4AgAAAAA=&#10;" strokecolor="black [3213]" strokeweight=".5pt">
                  <v:stroke endarrow="block" joinstyle="miter"/>
                </v:shape>
                <v:shape id="Straight Arrow Connector 4" o:spid="_x0000_s1029"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2gxAAAANoAAAAPAAAAZHJzL2Rvd25yZXYueG1sRI/RasJA&#10;FETfBf9huUJfRHctx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J+GbaDEAAAA2gAAAA8A&#10;AAAAAAAAAAAAAAAABwIAAGRycy9kb3ducmV2LnhtbFBLBQYAAAAAAwADALcAAAD4AgAAAAA=&#10;" strokecolor="black [3213]" strokeweight=".5pt">
                  <v:stroke endarrow="block" joinstyle="miter"/>
                </v:shape>
                <v:shapetype id="_x0000_t202" coordsize="21600,21600" o:spt="202" path="m,l,21600r21600,l21600,xe">
                  <v:stroke joinstyle="miter"/>
                  <v:path gradientshapeok="t" o:connecttype="rect"/>
                </v:shapetype>
                <v:shape id="TextBox 8" o:spid="_x0000_s1030" type="#_x0000_t202" style="position:absolute;top:18352;width:863;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cxEvwAAANoAAAAPAAAAZHJzL2Rvd25yZXYueG1sRI9Bi8Iw&#10;FITvgv8hPGFv21TB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AlacxEvwAAANoAAAAPAAAAAAAA&#10;AAAAAAAAAAcCAABkcnMvZG93bnJldi54bWxQSwUGAAAAAAMAAwC3AAAA8wIAAAAA&#10;" filled="f" stroked="f">
                  <v:textbox style="mso-fit-shape-to-text:t" inset="0,0,0,0">
                    <w:txbxContent>
                      <w:p w14:paraId="5EAC7811"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9" o:spid="_x0000_s1031" type="#_x0000_t202" style="position:absolute;left:21336;top:13513;width:88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" filled="f" stroked="f">
                  <v:textbox style="mso-fit-shape-to-text:t" inset="0,0,0,0">
                    <w:txbxContent>
                      <w:p w14:paraId="198706DC"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10" o:spid="_x0000_s1032"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6C1EE1DD"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11" o:spid="_x0000_s1033" type="#_x0000_t202" style="position:absolute;left:12005;top:9226;width:76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" filled="f" stroked="f">
                  <v:textbox style="mso-fit-shape-to-text:t" inset="0,0,0,0">
                    <w:txbxContent>
                      <w:p w14:paraId="77CBC11C"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12" o:spid="_x0000_s1034" type="#_x0000_t202" style="position:absolute;left:8702;top:9874;width:90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5EBC49AE"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3" o:spid="_x0000_s1035" type="#_x0000_t202" style="position:absolute;left:8376;top:13800;width:106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" filled="f" stroked="f">
                  <v:textbox style="mso-fit-shape-to-text:t" inset="0,0,0,0">
                    <w:txbxContent>
                      <w:p w14:paraId="78637173"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 o:spid="_x0000_s1036" style="position:absolute;flip:x;visibility:visible;mso-wrap-style:square" from="8582,7680" to="13666,13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Straight Connector 12" o:spid="_x0000_s1037" style="position:absolute;visibility:visible;mso-wrap-style:square" from="13666,7676" to="13666,16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" strokecolor="black [3213]" strokeweight=".5pt">
                  <v:stroke dashstyle="dash" joinstyle="miter"/>
                  <o:lock v:ext="edit" shapetype="f"/>
                </v:line>
                <v:line id="Straight Connector 13" o:spid="_x0000_s1038" style="position:absolute;flip:x y;visibility:visible;mso-wrap-style:square" from="8582,13626" to="13666,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" strokecolor="black [3213]" strokeweight=".5pt">
                  <v:stroke dashstyle="dash" joinstyle="miter"/>
                  <o:lock v:ext="edit" shapetype="f"/>
                </v:line>
                <v:shape id="Arc 14" o:spid="_x0000_s1039" style="position:absolute;left:6238;top:8874;width:4600;height:4826;visibility:visible;mso-wrap-style:square;v-text-anchor:middle" coordsize="459968,48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" path="m229984,nsc354031,,455726,103212,459841,233286r-229857,8004l229984,xem229984,nfc354031,,455726,103212,459841,233286e" filled="f" strokecolor="black [3213]" strokeweight=".5pt">
                  <v:stroke endarrow="block" joinstyle="miter"/>
                  <v:path arrowok="t" o:connecttype="custom" o:connectlocs="229984,0;459841,233286" o:connectangles="0,0"/>
                </v:shape>
                <v:shape id="Arc 15" o:spid="_x0000_s1040" style="position:absolute;left:568;top:12973;width:11203;height:2849;rotation:180;flip:y;visibility:visible;mso-wrap-style:square;v-text-anchor:middle" coordsize="1120243,284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" path="m570396,284898nsc343568,285956,136630,252111,46307,199180l560122,142461r10274,142437xem570396,284898nfc343568,285956,136630,252111,46307,199180e" filled="f" strokecolor="black [3213]" strokeweight=".5pt">
                  <v:stroke endarrow="block" joinstyle="miter"/>
                  <v:path arrowok="t" o:connecttype="custom" o:connectlocs="570396,284898;46307,199180" o:connectangles="0,0"/>
                </v:shape>
                <v:line id="Straight Connector 16" o:spid="_x0000_s1041" style="position:absolute;flip:x;visibility:visible;mso-wrap-style:square" from="13615,13691" to="15911,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" strokecolor="black [3213]" strokeweight=".5pt">
                  <v:stroke dashstyle="dash" joinstyle="miter"/>
                  <o:lock v:ext="edit" shapetype="f"/>
                </v:line>
                <v:line id="Straight Connector 17" o:spid="_x0000_s1042" style="position:absolute;visibility:visible;mso-wrap-style:square" from="5590,16410" to="13615,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" strokecolor="black [3213]" strokeweight=".5pt">
                  <v:stroke dashstyle="dash" joinstyle="miter"/>
                  <o:lock v:ext="edit" shapetype="f"/>
                </v:line>
                <w10:anchorlock/>
              </v:group>
            </w:pict>
          </mc:Fallback>
        </mc:AlternateContent>
      </w:r>
    </w:p>
    <w:p w14:paraId="13DC8379" w14:textId="2B390D36" w:rsidR="004E5021" w:rsidRDefault="004E5021" w:rsidP="0049607A">
      <w:pPr>
        <w:pStyle w:val="Caption"/>
        <w:jc w:val="center"/>
      </w:pPr>
      <w:bookmarkStart w:id="3" w:name="_Ref4689890"/>
      <w:r>
        <w:t xml:space="preserve">Figure </w:t>
      </w:r>
      <w:r>
        <w:fldChar w:fldCharType="begin"/>
      </w:r>
      <w:r>
        <w:instrText xml:space="preserve"> SEQ Figure \* ARABIC </w:instrText>
      </w:r>
      <w:r>
        <w:fldChar w:fldCharType="separate"/>
      </w:r>
      <w:r>
        <w:rPr>
          <w:noProof/>
        </w:rPr>
        <w:t>1</w:t>
      </w:r>
      <w:r>
        <w:fldChar w:fldCharType="end"/>
      </w:r>
      <w:bookmarkEnd w:id="3"/>
      <w:r>
        <w:t>: Coordinate system with azimuth angle as defined in LTE extended by a zenith angle</w:t>
      </w:r>
    </w:p>
    <w:p w14:paraId="0DAC65EB" w14:textId="77777777" w:rsidR="004E5021" w:rsidRDefault="004E5021" w:rsidP="004E5021">
      <w:bookmarkStart w:id="4" w:name="_Hlk7693061"/>
      <w:r>
        <w:t>Positioning methods using measurements of different kind like distances and angles and/or measurements from multiple sites require reporting of quality metrics along with the measurement for proper weighting of the individual measurements when calculating the position estimate. The quality metric is typically a second order statistic of the measured quantity. For a single quantity it can be a variance and for multiple quantities it can be a covariance matrix. For an angle measurement with azimuth and zenith angle a covariance matrix with respect to the two angles can be used. The covariance matrix together with the measured angles describes the probability density function of the measurement. The curves with equal probability describe a kind of uncertainty area of the measurement. For angular measurements the uncertainty in one direction can be larger than the uncertainty in another direction, e.g., due to different dimensions of the antenna array performing the angle measurement. E.g., a tall vertical antenna array with a large vertical size and a small horizontal size has a larger uncertainty for the horizontal azimuth measurement than for the vertical zenith angle measurement. An alternative to reporting a covariance matrix could be reporting of the parameters of a Kent pdf. In both cases the reporting of the quality metric requires a coordinate system.</w:t>
      </w:r>
    </w:p>
    <w:bookmarkEnd w:id="4"/>
    <w:p w14:paraId="7E1637C0" w14:textId="77777777" w:rsidR="00451B0F" w:rsidRDefault="00451B0F" w:rsidP="00451B0F">
      <w:r>
        <w:t>For further discussion and proposals on reporting quality metrics see section 2.4 titled Quality metrics.</w:t>
      </w:r>
    </w:p>
    <w:p w14:paraId="7626A689" w14:textId="77777777" w:rsidR="004E5021" w:rsidRPr="001C670C" w:rsidRDefault="004E5021" w:rsidP="004E5021">
      <w:pPr>
        <w:rPr>
          <w:b/>
        </w:rPr>
      </w:pPr>
      <w:r w:rsidRPr="001C670C">
        <w:t>The mapping between</w:t>
      </w:r>
      <w:r>
        <w:t xml:space="preserve"> spherical coordinates </w:t>
      </w:r>
      <m:oMath>
        <m:d>
          <m:dPr>
            <m:ctrlPr>
              <w:rPr>
                <w:rFonts w:ascii="Cambria Math" w:hAnsi="Cambria Math"/>
                <w:i/>
                <w:iCs/>
                <w:lang w:val="en-US"/>
              </w:rPr>
            </m:ctrlPr>
          </m:dPr>
          <m:e>
            <m:r>
              <w:rPr>
                <w:rFonts w:ascii="Cambria Math" w:hAnsi="Cambria Math"/>
              </w:rPr>
              <m:t>r,θ,φ</m:t>
            </m:r>
          </m:e>
        </m:d>
      </m:oMath>
      <w:r>
        <w:t xml:space="preserve"> and cartesian coordinates </w:t>
      </w:r>
      <m:oMath>
        <m:d>
          <m:dPr>
            <m:ctrlPr>
              <w:rPr>
                <w:rFonts w:ascii="Cambria Math" w:hAnsi="Cambria Math"/>
                <w:i/>
                <w:iCs/>
                <w:lang w:val="en-US"/>
              </w:rPr>
            </m:ctrlPr>
          </m:dPr>
          <m:e>
            <m:r>
              <w:rPr>
                <w:rFonts w:ascii="Cambria Math" w:hAnsi="Cambria Math"/>
              </w:rPr>
              <m:t>x,y,z</m:t>
            </m:r>
          </m:e>
        </m:d>
      </m:oMath>
      <w:r>
        <w:t xml:space="preserve"> has a singularity for </w:t>
      </w:r>
      <m:oMath>
        <m:r>
          <w:rPr>
            <w:rFonts w:ascii="Cambria Math" w:hAnsi="Cambria Math"/>
            <w:lang w:val="en-US"/>
          </w:rPr>
          <m:t>θ</m:t>
        </m:r>
        <m:r>
          <w:rPr>
            <w:rFonts w:ascii="Cambria Math" w:hAnsi="Cambria Math"/>
          </w:rPr>
          <m:t>=0</m:t>
        </m:r>
      </m:oMath>
      <w:r>
        <w:rPr>
          <w:iCs/>
        </w:rPr>
        <w:t xml:space="preserve"> and </w:t>
      </w:r>
      <m:oMath>
        <m:r>
          <w:rPr>
            <w:rFonts w:ascii="Cambria Math" w:hAnsi="Cambria Math"/>
            <w:lang w:val="en-US"/>
          </w:rPr>
          <m:t>θ</m:t>
        </m:r>
        <m:r>
          <w:rPr>
            <w:rFonts w:ascii="Cambria Math" w:hAnsi="Cambria Math"/>
          </w:rPr>
          <m:t>=180°</m:t>
        </m:r>
      </m:oMath>
      <w:r>
        <w:rPr>
          <w:iCs/>
        </w:rPr>
        <w:t xml:space="preserve">. This means that, e.g., </w:t>
      </w:r>
      <m:oMath>
        <m:r>
          <w:rPr>
            <w:rFonts w:ascii="Cambria Math" w:hAnsi="Cambria Math"/>
            <w:lang w:val="en-US"/>
          </w:rPr>
          <m:t>θ</m:t>
        </m:r>
      </m:oMath>
      <w:r>
        <w:rPr>
          <w:iCs/>
        </w:rPr>
        <w:t xml:space="preserve"> and the derivatives of </w:t>
      </w:r>
      <m:oMath>
        <m:r>
          <w:rPr>
            <w:rFonts w:ascii="Cambria Math" w:hAnsi="Cambria Math"/>
            <w:lang w:val="en-US"/>
          </w:rPr>
          <m:t>θ</m:t>
        </m:r>
      </m:oMath>
      <w:r>
        <w:rPr>
          <w:iCs/>
          <w:lang w:val="en-US"/>
        </w:rPr>
        <w:t xml:space="preserve"> with respect to </w:t>
      </w:r>
      <m:oMath>
        <m:r>
          <w:rPr>
            <w:rFonts w:ascii="Cambria Math" w:hAnsi="Cambria Math"/>
            <w:lang w:val="en-US"/>
          </w:rPr>
          <m:t>x</m:t>
        </m:r>
      </m:oMath>
      <w:r>
        <w:rPr>
          <w:iCs/>
          <w:lang w:val="en-US"/>
        </w:rPr>
        <w:t xml:space="preserve"> and </w:t>
      </w:r>
      <m:oMath>
        <m:r>
          <w:rPr>
            <w:rFonts w:ascii="Cambria Math" w:hAnsi="Cambria Math"/>
            <w:lang w:val="en-US"/>
          </w:rPr>
          <m:t>y</m:t>
        </m:r>
      </m:oMath>
      <w:r>
        <w:rPr>
          <w:iCs/>
          <w:lang w:val="en-US"/>
        </w:rPr>
        <w:t xml:space="preserve"> are not defined on the </w:t>
      </w:r>
      <w:r w:rsidRPr="00F409CE">
        <w:rPr>
          <w:i/>
          <w:iCs/>
          <w:lang w:val="en-US"/>
        </w:rPr>
        <w:t>z</w:t>
      </w:r>
      <w:r>
        <w:rPr>
          <w:iCs/>
          <w:lang w:val="en-US"/>
        </w:rPr>
        <w:t>-axis. This is a problem when we try to estimate the impact of angle measurement errors on the positioning accuracy on that axis or when reporting measurement uncertainties. For a horizontal antenna array, which could, e.g., be mounted at the ceiling of a factory hall for indoor positioning, this singularity would be in the center of the measurement area immediately below the antenna array.</w:t>
      </w:r>
    </w:p>
    <w:p w14:paraId="43CFD021" w14:textId="77777777" w:rsidR="004E5021" w:rsidRDefault="004E5021" w:rsidP="004E5021">
      <w:r>
        <w:t xml:space="preserve">At the singularity the direction itself is uniquely defined by the angle </w:t>
      </w:r>
      <m:oMath>
        <m:r>
          <w:rPr>
            <w:rFonts w:ascii="Cambria Math" w:hAnsi="Cambria Math"/>
            <w:lang w:val="en-US"/>
          </w:rPr>
          <m:t>θ</m:t>
        </m:r>
        <m:r>
          <w:rPr>
            <w:rFonts w:ascii="Cambria Math" w:hAnsi="Cambria Math"/>
          </w:rPr>
          <m:t>=180°</m:t>
        </m:r>
      </m:oMath>
      <w:r>
        <w:t xml:space="preserve">. The angle </w:t>
      </w:r>
      <m:oMath>
        <m:r>
          <w:rPr>
            <w:rFonts w:ascii="Cambria Math" w:hAnsi="Cambria Math"/>
          </w:rPr>
          <m:t>φ</m:t>
        </m:r>
      </m:oMath>
      <w:r>
        <w:t xml:space="preserve"> is undefined. Therefore, in this direction it is not possible to define a covariance matrix with respect to </w:t>
      </w:r>
      <m:oMath>
        <m:r>
          <w:rPr>
            <w:rFonts w:ascii="Cambria Math" w:hAnsi="Cambria Math"/>
            <w:lang w:val="en-US"/>
          </w:rPr>
          <m:t>θ</m:t>
        </m:r>
      </m:oMath>
      <w:r>
        <w:t xml:space="preserve"> and </w:t>
      </w:r>
      <m:oMath>
        <m:r>
          <w:rPr>
            <w:rFonts w:ascii="Cambria Math" w:hAnsi="Cambria Math"/>
          </w:rPr>
          <m:t>φ</m:t>
        </m:r>
      </m:oMath>
      <w:r>
        <w:t>. This means that it is also not possible to describe a two-dimensional area of uncertainty with different size in two angular directions in this coordinate system.</w:t>
      </w:r>
    </w:p>
    <w:p w14:paraId="16704D4B" w14:textId="49DB7158" w:rsidR="004E5021" w:rsidRDefault="004E5021" w:rsidP="004E5021">
      <w:r w:rsidRPr="001C670C">
        <w:rPr>
          <w:b/>
        </w:rPr>
        <w:t>Observation</w:t>
      </w:r>
      <w:r>
        <w:rPr>
          <w:b/>
        </w:rPr>
        <w:t xml:space="preserve"> </w:t>
      </w:r>
      <w:r w:rsidR="0049607A">
        <w:rPr>
          <w:b/>
        </w:rPr>
        <w:t>3</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[5]</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6D51FEC6" w14:textId="77777777" w:rsidR="004E5021" w:rsidRDefault="004E5021" w:rsidP="004E5021">
      <w:r>
        <w:t xml:space="preserve">A solution is to use a rotated spherical coordinate system adapted to the orientation of the antenna array used for angle measurements in certain deployments. </w:t>
      </w:r>
      <w:r>
        <w:fldChar w:fldCharType="begin"/>
      </w:r>
      <w:r>
        <w:instrText xml:space="preserve"> REF _Ref4689255 \h </w:instrText>
      </w:r>
      <w:r>
        <w:fldChar w:fldCharType="separate"/>
      </w:r>
      <w:r>
        <w:t xml:space="preserve">Figure </w:t>
      </w:r>
      <w:r>
        <w:rPr>
          <w:noProof/>
        </w:rPr>
        <w:t>2</w:t>
      </w:r>
      <w:r>
        <w:fldChar w:fldCharType="end"/>
      </w:r>
      <w:r>
        <w:t xml:space="preserve"> shows an example for a horizontal antenna array with polar angle </w:t>
      </w:r>
      <m:oMath>
        <m:r>
          <w:rPr>
            <w:rFonts w:ascii="Cambria Math" w:hAnsi="Cambria Math"/>
            <w:lang w:val="en-US"/>
          </w:rPr>
          <m:t>θ</m:t>
        </m:r>
      </m:oMath>
      <w:r>
        <w:rPr>
          <w:iCs/>
          <w:lang w:val="en-US"/>
        </w:rPr>
        <w:t xml:space="preserve"> measured relative to a horizontal </w:t>
      </w:r>
      <w:r w:rsidRPr="00B56473">
        <w:rPr>
          <w:i/>
          <w:iCs/>
          <w:lang w:val="en-US"/>
        </w:rPr>
        <w:t>x</w:t>
      </w:r>
      <w:r>
        <w:rPr>
          <w:iCs/>
          <w:lang w:val="en-US"/>
        </w:rPr>
        <w:t xml:space="preserve">-axis and the angle </w:t>
      </w:r>
      <m:oMath>
        <m:r>
          <w:rPr>
            <w:rFonts w:ascii="Cambria Math" w:hAnsi="Cambria Math"/>
            <w:lang w:val="en-US"/>
          </w:rPr>
          <m:t>φ</m:t>
        </m:r>
      </m:oMath>
      <w:r>
        <w:rPr>
          <w:iCs/>
          <w:lang w:val="en-US"/>
        </w:rPr>
        <w:t xml:space="preserve"> measured relative to a horizontal </w:t>
      </w:r>
      <w:r w:rsidRPr="00B56473">
        <w:rPr>
          <w:i/>
          <w:iCs/>
          <w:lang w:val="en-US"/>
        </w:rPr>
        <w:t>y</w:t>
      </w:r>
      <w:r>
        <w:rPr>
          <w:iCs/>
          <w:lang w:val="en-US"/>
        </w:rPr>
        <w:t>-axis.</w:t>
      </w:r>
    </w:p>
    <w:p w14:paraId="7DA7EB89" w14:textId="77777777" w:rsidR="004E5021" w:rsidRDefault="004E5021" w:rsidP="004E5021">
      <w:pPr>
        <w:keepNext/>
        <w:jc w:val="center"/>
      </w:pPr>
      <w:r w:rsidRPr="00805673">
        <w:rPr>
          <w:noProof/>
        </w:rPr>
        <w:lastRenderedPageBreak/>
        <mc:AlternateContent>
          <mc:Choice Requires="wpg">
            <w:drawing>
              <wp:inline distT="0" distB="0" distL="0" distR="0" wp14:anchorId="38E6431B" wp14:editId="74A93A9F">
                <wp:extent cx="2221890" cy="2358162"/>
                <wp:effectExtent l="0" t="0" r="0" b="23495"/>
                <wp:docPr id="101" name="Group 1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221890" cy="2358162"/>
                          <a:chOff x="0" y="0"/>
                          <a:chExt cx="2221890" cy="2358162"/>
                        </a:xfrm>
                      </wpg:grpSpPr>
                      <wps:wsp>
                        <wps:cNvPr id="102" name="Straight Arrow Connector 102">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a:extLst/>
                        </wps:cNvPr>
                        <wps:cNvCnPr>
                          <a:cxnSpLocks/>
                        </wps:cNvCnPr>
                        <wps:spPr>
                          <a:xfrm flipV="1">
                            <a:off x="858242" y="92333"/>
                            <a:ext cx="0" cy="22658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TextBox 5">
                          <a:extLst/>
                        </wps:cNvPr>
                        <wps:cNvSpPr txBox="1"/>
                        <wps:spPr>
                          <a:xfrm>
                            <a:off x="0" y="1835207"/>
                            <a:ext cx="86360" cy="178435"/>
                          </a:xfrm>
                          <a:prstGeom prst="rect">
                            <a:avLst/>
                          </a:prstGeom>
                          <a:noFill/>
                        </wps:spPr>
                        <wps:txbx>
                          <w:txbxContent>
                            <w:p w14:paraId="1A042F6F"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6" name="TextBox 6">
                          <a:extLst/>
                        </wps:cNvPr>
                        <wps:cNvSpPr txBox="1"/>
                        <wps:spPr>
                          <a:xfrm>
                            <a:off x="2133625" y="1351197"/>
                            <a:ext cx="88265" cy="178435"/>
                          </a:xfrm>
                          <a:prstGeom prst="rect">
                            <a:avLst/>
                          </a:prstGeom>
                          <a:noFill/>
                        </wps:spPr>
                        <wps:txbx>
                          <w:txbxContent>
                            <w:p w14:paraId="2D9C631B"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07" name="TextBox 7">
                          <a:extLst/>
                        </wps:cNvPr>
                        <wps:cNvSpPr txBox="1"/>
                        <wps:spPr>
                          <a:xfrm>
                            <a:off x="945638" y="0"/>
                            <a:ext cx="76835" cy="178435"/>
                          </a:xfrm>
                          <a:prstGeom prst="rect">
                            <a:avLst/>
                          </a:prstGeom>
                          <a:noFill/>
                        </wps:spPr>
                        <wps:txbx>
                          <w:txbxContent>
                            <w:p w14:paraId="6392DBF9"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08" name="TextBox 8">
                          <a:extLst/>
                        </wps:cNvPr>
                        <wps:cNvSpPr txBox="1"/>
                        <wps:spPr>
                          <a:xfrm>
                            <a:off x="1366044" y="1769058"/>
                            <a:ext cx="76200" cy="178435"/>
                          </a:xfrm>
                          <a:prstGeom prst="rect">
                            <a:avLst/>
                          </a:prstGeom>
                          <a:noFill/>
                        </wps:spPr>
                        <wps:txbx>
                          <w:txbxContent>
                            <w:p w14:paraId="140DBF25"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109" name="TextBox 9">
                          <a:extLst/>
                        </wps:cNvPr>
                        <wps:cNvSpPr txBox="1"/>
                        <wps:spPr>
                          <a:xfrm>
                            <a:off x="945638" y="1955780"/>
                            <a:ext cx="90805" cy="178435"/>
                          </a:xfrm>
                          <a:prstGeom prst="rect">
                            <a:avLst/>
                          </a:prstGeom>
                          <a:noFill/>
                        </wps:spPr>
                        <wps:txbx>
                          <w:txbxContent>
                            <w:p w14:paraId="6E6AA031"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10" name="TextBox 10">
                          <a:extLst/>
                        </wps:cNvPr>
                        <wps:cNvSpPr txBox="1"/>
                        <wps:spPr>
                          <a:xfrm>
                            <a:off x="907945" y="1494162"/>
                            <a:ext cx="106680" cy="178435"/>
                          </a:xfrm>
                          <a:prstGeom prst="rect">
                            <a:avLst/>
                          </a:prstGeom>
                          <a:noFill/>
                        </wps:spPr>
                        <wps:txbx>
                          <w:txbxContent>
                            <w:p w14:paraId="0B906905"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1" name="Straight Connector 111">
                          <a:extLst/>
                        </wps:cNvPr>
                        <wps:cNvCnPr>
                          <a:cxnSpLocks/>
                        </wps:cNvCnPr>
                        <wps:spPr>
                          <a:xfrm flipH="1" flipV="1">
                            <a:off x="858244" y="1362635"/>
                            <a:ext cx="575629" cy="6418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a:extLst/>
                        </wps:cNvPr>
                        <wps:cNvCnPr>
                          <a:cxnSpLocks/>
                        </wps:cNvCnPr>
                        <wps:spPr>
                          <a:xfrm flipH="1">
                            <a:off x="1433873" y="1751215"/>
                            <a:ext cx="273775" cy="2689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Straight Connector 113">
                          <a:extLst/>
                        </wps:cNvPr>
                        <wps:cNvCnPr>
                          <a:cxnSpLocks/>
                        </wps:cNvCnPr>
                        <wps:spPr>
                          <a:xfrm flipH="1" flipV="1">
                            <a:off x="858244" y="1362637"/>
                            <a:ext cx="849404" cy="40075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Arc 114">
                          <a:extLst/>
                        </wps:cNvPr>
                        <wps:cNvSpPr/>
                        <wps:spPr>
                          <a:xfrm rot="2582574" flipV="1">
                            <a:off x="106764" y="747094"/>
                            <a:ext cx="1358610" cy="1177611"/>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15" name="Arc 115">
                          <a:extLst/>
                        </wps:cNvPr>
                        <wps:cNvSpPr/>
                        <wps:spPr>
                          <a:xfrm rot="522002" flipV="1">
                            <a:off x="543226" y="1197497"/>
                            <a:ext cx="641430" cy="505538"/>
                          </a:xfrm>
                          <a:prstGeom prst="arc">
                            <a:avLst>
                              <a:gd name="adj1" fmla="val 16840007"/>
                              <a:gd name="adj2" fmla="val 0"/>
                            </a:avLst>
                          </a:prstGeom>
                          <a:ln>
                            <a:solidFill>
                              <a:schemeClr val="tx1"/>
                            </a:solidFill>
                            <a:headEnd w="lg" len="lg"/>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s:wsp>
                        <wps:cNvPr id="116" name="Straight Connector 116">
                          <a:extLst/>
                        </wps:cNvPr>
                        <wps:cNvCnPr>
                          <a:cxnSpLocks/>
                        </wps:cNvCnPr>
                        <wps:spPr>
                          <a:xfrm>
                            <a:off x="1707648" y="1351430"/>
                            <a:ext cx="1" cy="41240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7" name="Straight Connector 117">
                          <a:extLst/>
                        </wps:cNvPr>
                        <wps:cNvCnPr>
                          <a:cxnSpLocks/>
                        </wps:cNvCnPr>
                        <wps:spPr>
                          <a:xfrm flipH="1" flipV="1">
                            <a:off x="860817" y="1751215"/>
                            <a:ext cx="846831" cy="121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8E6431B" id="Group 18" o:spid="_x0000_s1043" style="width:174.95pt;height:185.7pt;mso-position-horizontal-relative:char;mso-position-vertical-relative:line" coordsize="22218,2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">
                <v:shape id="Straight Arrow Connector 102" o:spid="_x0000_s1044"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shape id="Straight Arrow Connector 103" o:spid="_x0000_s1045" type="#_x0000_t32" style="position:absolute;left:8582;top:923;width:0;height:22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e7RwwAAANwAAAAPAAAAZHJzL2Rvd25yZXYueG1sRE/dasIw&#10;FL4XfIdwhN2IJm7g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Le3u0cMAAADcAAAADwAA&#10;AAAAAAAAAAAAAAAHAgAAZHJzL2Rvd25yZXYueG1sUEsFBgAAAAADAAMAtwAAAPcCAAAAAA==&#10;" strokecolor="black [3213]" strokeweight=".5pt">
                  <v:stroke endarrow="block" joinstyle="miter"/>
                  <o:lock v:ext="edit" shapetype="f"/>
                </v:shape>
                <v:shape id="Straight Arrow Connector 104" o:spid="_x0000_s1046"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HalwwAAANwAAAAPAAAAZHJzL2Rvd25yZXYueG1sRE/dasIw&#10;FL4XfIdwhN2IJo7h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ogR2pcMAAADcAAAADwAA&#10;AAAAAAAAAAAAAAAHAgAAZHJzL2Rvd25yZXYueG1sUEsFBgAAAAADAAMAtwAAAPcCAAAAAA==&#10;" strokecolor="black [3213]" strokeweight=".5pt">
                  <v:stroke endarrow="block" joinstyle="miter"/>
                </v:shape>
                <v:shape id="TextBox 5" o:spid="_x0000_s1047" type="#_x0000_t202" style="position:absolute;top:18352;width:86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" filled="f" stroked="f">
                  <v:textbox style="mso-fit-shape-to-text:t" inset="0,0,0,0">
                    <w:txbxContent>
                      <w:p w14:paraId="1A042F6F"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6" o:spid="_x0000_s1048" type="#_x0000_t202" style="position:absolute;left:21336;top:13511;width:88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" filled="f" stroked="f">
                  <v:textbox style="mso-fit-shape-to-text:t" inset="0,0,0,0">
                    <w:txbxContent>
                      <w:p w14:paraId="2D9C631B"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7" o:spid="_x0000_s1049"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" filled="f" stroked="f">
                  <v:textbox style="mso-fit-shape-to-text:t" inset="0,0,0,0">
                    <w:txbxContent>
                      <w:p w14:paraId="6392DBF9"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8" o:spid="_x0000_s1050" type="#_x0000_t202" style="position:absolute;left:13660;top:17690;width:76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" filled="f" stroked="f">
                  <v:textbox style="mso-fit-shape-to-text:t" inset="0,0,0,0">
                    <w:txbxContent>
                      <w:p w14:paraId="140DBF25" w14:textId="77777777" w:rsidR="00400CF6" w:rsidRDefault="00400CF6" w:rsidP="004E5021">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9" o:spid="_x0000_s1051" type="#_x0000_t202" style="position:absolute;left:9456;top:19557;width:90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" filled="f" stroked="f">
                  <v:textbox style="mso-fit-shape-to-text:t" inset="0,0,0,0">
                    <w:txbxContent>
                      <w:p w14:paraId="6E6AA031"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0" o:spid="_x0000_s1052" type="#_x0000_t202" style="position:absolute;left:9079;top:14941;width:1067;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" filled="f" stroked="f">
                  <v:textbox style="mso-fit-shape-to-text:t" inset="0,0,0,0">
                    <w:txbxContent>
                      <w:p w14:paraId="0B906905" w14:textId="77777777" w:rsidR="00400CF6" w:rsidRDefault="00400CF6" w:rsidP="004E5021">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1" o:spid="_x0000_s1053" style="position:absolute;flip:x y;visibility:visible;mso-wrap-style:square" from="8582,13626" to="14338,2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" strokecolor="black [3213]" strokeweight=".5pt">
                  <v:stroke joinstyle="miter"/>
                  <o:lock v:ext="edit" shapetype="f"/>
                </v:line>
                <v:line id="Straight Connector 112" o:spid="_x0000_s1054" style="position:absolute;flip:x;visibility:visible;mso-wrap-style:square" from="14338,17512" to="17076,20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" strokecolor="black [3213]" strokeweight=".5pt">
                  <v:stroke dashstyle="dash" joinstyle="miter"/>
                  <o:lock v:ext="edit" shapetype="f"/>
                </v:line>
                <v:line id="Straight Connector 113" o:spid="_x0000_s1055" style="position:absolute;flip:x y;visibility:visible;mso-wrap-style:square" from="8582,13626"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" strokecolor="black [3213]" strokeweight=".5pt">
                  <v:stroke dashstyle="dash" joinstyle="miter"/>
                  <o:lock v:ext="edit" shapetype="f"/>
                </v:line>
                <v:shape id="Arc 114" o:spid="_x0000_s1056" style="position:absolute;left:1067;top:7470;width:13586;height:11777;rotation:-2820859fd;flip:y;visibility:visible;mso-wrap-style:square;v-text-anchor:middle" coordsize="1358610,1177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" path="m679305,nsc1043866,,1343428,249431,1358062,565169l679305,588806,679305,xem679305,nfc1043866,,1343428,249431,1358062,565169e" filled="f" strokecolor="black [3213]" strokeweight=".5pt">
                  <v:stroke endarrow="block" joinstyle="miter"/>
                  <v:path arrowok="t" o:connecttype="custom" o:connectlocs="679305,0;1358062,565169" o:connectangles="0,0"/>
                </v:shape>
                <v:shape id="Arc 115" o:spid="_x0000_s1057" style="position:absolute;left:5432;top:11974;width:6414;height:5056;rotation:-570165fd;flip:y;visibility:visible;mso-wrap-style:square;v-text-anchor:middle" coordsize="641430,505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" path="m367808,2740nsc525023,21134,641430,127504,641430,252769r-320715,l367808,2740xem367808,2740nfc525023,21134,641430,127504,641430,252769e" filled="f" strokecolor="black [3213]" strokeweight=".5pt">
                  <v:stroke startarrowwidth="wide" startarrowlength="long" endarrow="block" joinstyle="miter"/>
                  <v:path arrowok="t" o:connecttype="custom" o:connectlocs="367808,2740;641430,252769" o:connectangles="0,0"/>
                </v:shape>
                <v:line id="Straight Connector 116" o:spid="_x0000_s1058" style="position:absolute;visibility:visible;mso-wrap-style:square" from="17076,13514" to="17076,17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" strokecolor="black [3213]" strokeweight=".5pt">
                  <v:stroke dashstyle="dash" joinstyle="miter"/>
                  <o:lock v:ext="edit" shapetype="f"/>
                </v:line>
                <v:line id="Straight Connector 117" o:spid="_x0000_s1059" style="position:absolute;flip:x y;visibility:visible;mso-wrap-style:square" from="8608,17512"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" strokecolor="black [3213]" strokeweight=".5pt">
                  <v:stroke dashstyle="dash" joinstyle="miter"/>
                  <o:lock v:ext="edit" shapetype="f"/>
                </v:line>
                <w10:anchorlock/>
              </v:group>
            </w:pict>
          </mc:Fallback>
        </mc:AlternateContent>
      </w:r>
    </w:p>
    <w:p w14:paraId="65A13D22" w14:textId="02997DEE" w:rsidR="004E5021" w:rsidRPr="0049607A" w:rsidRDefault="004E5021" w:rsidP="0049607A">
      <w:pPr>
        <w:pStyle w:val="Caption"/>
        <w:jc w:val="center"/>
      </w:pPr>
      <w:bookmarkStart w:id="5" w:name="_Ref4689255"/>
      <w:r>
        <w:t xml:space="preserve">Figure </w:t>
      </w:r>
      <w:r>
        <w:fldChar w:fldCharType="begin"/>
      </w:r>
      <w:r>
        <w:instrText xml:space="preserve"> SEQ Figure \* ARABIC </w:instrText>
      </w:r>
      <w:r>
        <w:fldChar w:fldCharType="separate"/>
      </w:r>
      <w:r>
        <w:rPr>
          <w:noProof/>
        </w:rPr>
        <w:t>2</w:t>
      </w:r>
      <w:r>
        <w:fldChar w:fldCharType="end"/>
      </w:r>
      <w:bookmarkEnd w:id="5"/>
      <w:r>
        <w:t>: Proposed coordinate system for horizontal indoor antenna arrays</w:t>
      </w:r>
    </w:p>
    <w:p w14:paraId="75B33E2E" w14:textId="77777777" w:rsidR="004E5021" w:rsidRPr="00A160E6" w:rsidRDefault="004E5021" w:rsidP="004E5021">
      <w:pPr>
        <w:spacing w:after="120"/>
        <w:rPr>
          <w:bCs/>
        </w:rPr>
      </w:pPr>
      <w:r w:rsidRPr="00A160E6">
        <w:rPr>
          <w:bCs/>
        </w:rPr>
        <w:t xml:space="preserve">Using </w:t>
      </w:r>
      <w:r>
        <w:rPr>
          <w:bCs/>
        </w:rPr>
        <w:t xml:space="preserve">such a rotated coordinate system allows the reporting of two measured angles as well as the corresponding covariance matrix on the vertical axis which goes through the </w:t>
      </w:r>
      <w:proofErr w:type="spellStart"/>
      <w:r>
        <w:rPr>
          <w:bCs/>
        </w:rPr>
        <w:t>center</w:t>
      </w:r>
      <w:proofErr w:type="spellEnd"/>
      <w:r>
        <w:rPr>
          <w:bCs/>
        </w:rPr>
        <w:t xml:space="preserve"> of the measurement area of a horizontal antenna array.</w:t>
      </w:r>
    </w:p>
    <w:p w14:paraId="78655C13" w14:textId="37D93EC4" w:rsidR="004E5021" w:rsidRDefault="004E5021" w:rsidP="004E5021">
      <w:pPr>
        <w:spacing w:after="120"/>
      </w:pPr>
      <w:r w:rsidRPr="7FEF8DEE">
        <w:rPr>
          <w:b/>
          <w:bCs/>
        </w:rPr>
        <w:t>Proposal</w:t>
      </w:r>
      <w:r>
        <w:rPr>
          <w:b/>
          <w:bCs/>
        </w:rPr>
        <w:t xml:space="preserve"> </w:t>
      </w:r>
      <w:r w:rsidR="00A378B5">
        <w:rPr>
          <w:b/>
        </w:rPr>
        <w:t>8</w:t>
      </w:r>
      <w:r w:rsidRPr="7FEF8DEE">
        <w:rPr>
          <w:b/>
          <w:bCs/>
        </w:rPr>
        <w:t>:</w:t>
      </w:r>
      <w:r>
        <w:t xml:space="preserve"> Allow the use of rotated coordinate systems which are adapted to the orientation of the antenna arrays in special deployments (e.g., horizontal indoor antenna array) for reporting angle measurements and corresponding quality metrics.</w:t>
      </w:r>
    </w:p>
    <w:p w14:paraId="638A3E5C" w14:textId="77777777" w:rsidR="004E5021" w:rsidRPr="000C565F" w:rsidRDefault="004E5021" w:rsidP="004E5021">
      <w:r w:rsidRPr="000C565F">
        <w:t>In general, the following two-step procedure can be used to derive the rotated coordinate system:</w:t>
      </w:r>
    </w:p>
    <w:p w14:paraId="49873A32" w14:textId="77777777" w:rsidR="004E5021" w:rsidRPr="000C565F" w:rsidRDefault="004E5021" w:rsidP="004E5021">
      <w:pPr>
        <w:pStyle w:val="ListParagraph"/>
        <w:numPr>
          <w:ilvl w:val="0"/>
          <w:numId w:val="40"/>
        </w:numPr>
        <w:spacing w:after="60"/>
        <w:rPr>
          <w:noProof/>
          <w:sz w:val="20"/>
          <w:szCs w:val="20"/>
        </w:rPr>
      </w:pPr>
      <w:proofErr w:type="spellStart"/>
      <w:r w:rsidRPr="000C565F">
        <w:rPr>
          <w:sz w:val="20"/>
          <w:szCs w:val="20"/>
        </w:rPr>
        <w:t>Rotate</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coordinate</w:t>
      </w:r>
      <w:proofErr w:type="spellEnd"/>
      <w:r w:rsidRPr="000C565F">
        <w:rPr>
          <w:sz w:val="20"/>
          <w:szCs w:val="20"/>
        </w:rPr>
        <w:t xml:space="preserve"> </w:t>
      </w:r>
      <w:proofErr w:type="spellStart"/>
      <w:r w:rsidRPr="000C565F">
        <w:rPr>
          <w:sz w:val="20"/>
          <w:szCs w:val="20"/>
        </w:rPr>
        <w:t>system</w:t>
      </w:r>
      <w:proofErr w:type="spellEnd"/>
      <w:r w:rsidRPr="000C565F">
        <w:rPr>
          <w:sz w:val="20"/>
          <w:szCs w:val="20"/>
        </w:rPr>
        <w:t xml:space="preserve"> in </w:t>
      </w:r>
      <w:r w:rsidRPr="000C565F">
        <w:rPr>
          <w:sz w:val="20"/>
          <w:szCs w:val="20"/>
        </w:rPr>
        <w:fldChar w:fldCharType="begin"/>
      </w:r>
      <w:r w:rsidRPr="000C565F">
        <w:rPr>
          <w:sz w:val="20"/>
          <w:szCs w:val="20"/>
        </w:rPr>
        <w:instrText xml:space="preserve"> REF _Ref4689890 \h  \* MERGEFORMAT </w:instrText>
      </w:r>
      <w:r w:rsidRPr="000C565F">
        <w:rPr>
          <w:sz w:val="20"/>
          <w:szCs w:val="20"/>
        </w:rPr>
      </w:r>
      <w:r w:rsidRPr="000C565F">
        <w:rPr>
          <w:sz w:val="20"/>
          <w:szCs w:val="20"/>
        </w:rPr>
        <w:fldChar w:fldCharType="separate"/>
      </w:r>
      <w:proofErr w:type="spellStart"/>
      <w:r w:rsidRPr="000C565F">
        <w:rPr>
          <w:sz w:val="20"/>
          <w:szCs w:val="20"/>
        </w:rPr>
        <w:t>Figure</w:t>
      </w:r>
      <w:proofErr w:type="spellEnd"/>
      <w:r w:rsidRPr="000C565F">
        <w:rPr>
          <w:sz w:val="20"/>
          <w:szCs w:val="20"/>
        </w:rPr>
        <w:t xml:space="preserve"> </w:t>
      </w:r>
      <w:r w:rsidRPr="000C565F">
        <w:rPr>
          <w:noProof/>
          <w:sz w:val="20"/>
          <w:szCs w:val="20"/>
        </w:rPr>
        <w:t>1</w:t>
      </w:r>
      <w:r w:rsidRPr="000C565F">
        <w:rPr>
          <w:sz w:val="20"/>
          <w:szCs w:val="20"/>
        </w:rPr>
        <w:fldChar w:fldCharType="end"/>
      </w:r>
      <w:r w:rsidRPr="000C565F">
        <w:rPr>
          <w:sz w:val="20"/>
          <w:szCs w:val="20"/>
        </w:rPr>
        <w:t xml:space="preserve"> </w:t>
      </w:r>
      <w:proofErr w:type="spellStart"/>
      <w:r w:rsidRPr="000C565F">
        <w:rPr>
          <w:sz w:val="20"/>
          <w:szCs w:val="20"/>
        </w:rPr>
        <w:t>by</w:t>
      </w:r>
      <w:proofErr w:type="spellEnd"/>
      <w:r w:rsidRPr="000C565F">
        <w:rPr>
          <w:sz w:val="20"/>
          <w:szCs w:val="20"/>
        </w:rPr>
        <w:t xml:space="preserve"> an </w:t>
      </w:r>
      <w:proofErr w:type="spellStart"/>
      <w:r w:rsidRPr="000C565F">
        <w:rPr>
          <w:sz w:val="20"/>
          <w:szCs w:val="20"/>
        </w:rPr>
        <w:t>angle</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0C565F">
        <w:rPr>
          <w:sz w:val="20"/>
          <w:szCs w:val="20"/>
        </w:rPr>
        <w:t xml:space="preserve"> </w:t>
      </w:r>
      <w:proofErr w:type="spellStart"/>
      <w:r w:rsidRPr="000C565F">
        <w:rPr>
          <w:sz w:val="20"/>
          <w:szCs w:val="20"/>
        </w:rPr>
        <w:t>counterclockwise</w:t>
      </w:r>
      <w:proofErr w:type="spellEnd"/>
      <w:r w:rsidRPr="000C565F">
        <w:rPr>
          <w:sz w:val="20"/>
          <w:szCs w:val="20"/>
        </w:rPr>
        <w:t xml:space="preserve"> </w:t>
      </w:r>
      <w:proofErr w:type="spellStart"/>
      <w:r w:rsidRPr="000C565F">
        <w:rPr>
          <w:sz w:val="20"/>
          <w:szCs w:val="20"/>
        </w:rPr>
        <w:t>around</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r w:rsidRPr="000C565F">
        <w:rPr>
          <w:i/>
          <w:iCs/>
          <w:sz w:val="20"/>
          <w:szCs w:val="20"/>
        </w:rPr>
        <w:t>z</w:t>
      </w:r>
      <w:r w:rsidRPr="000C565F">
        <w:rPr>
          <w:sz w:val="20"/>
          <w:szCs w:val="20"/>
        </w:rPr>
        <w:t>-</w:t>
      </w:r>
      <w:proofErr w:type="spellStart"/>
      <w:r w:rsidRPr="000C565F">
        <w:rPr>
          <w:sz w:val="20"/>
          <w:szCs w:val="20"/>
        </w:rPr>
        <w:t>axis</w:t>
      </w:r>
      <w:proofErr w:type="spellEnd"/>
      <w:r w:rsidRPr="000C565F">
        <w:rPr>
          <w:sz w:val="20"/>
          <w:szCs w:val="20"/>
        </w:rPr>
        <w:t xml:space="preserve">. </w:t>
      </w:r>
      <w:proofErr w:type="spellStart"/>
      <w:r w:rsidRPr="000C565F">
        <w:rPr>
          <w:sz w:val="20"/>
          <w:szCs w:val="20"/>
        </w:rPr>
        <w:t>This</w:t>
      </w:r>
      <w:proofErr w:type="spellEnd"/>
      <w:r w:rsidRPr="000C565F">
        <w:rPr>
          <w:sz w:val="20"/>
          <w:szCs w:val="20"/>
        </w:rPr>
        <w:t xml:space="preserve"> </w:t>
      </w:r>
      <w:proofErr w:type="spellStart"/>
      <w:r w:rsidRPr="000C565F">
        <w:rPr>
          <w:sz w:val="20"/>
          <w:szCs w:val="20"/>
        </w:rPr>
        <w:t>moves</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reference</w:t>
      </w:r>
      <w:proofErr w:type="spellEnd"/>
      <w:r w:rsidRPr="000C565F">
        <w:rPr>
          <w:sz w:val="20"/>
          <w:szCs w:val="20"/>
        </w:rPr>
        <w:t xml:space="preserve"> </w:t>
      </w:r>
      <w:proofErr w:type="spellStart"/>
      <w:r w:rsidRPr="000C565F">
        <w:rPr>
          <w:sz w:val="20"/>
          <w:szCs w:val="20"/>
        </w:rPr>
        <w:t>direction</w:t>
      </w:r>
      <w:proofErr w:type="spellEnd"/>
      <w:r w:rsidRPr="000C565F">
        <w:rPr>
          <w:sz w:val="20"/>
          <w:szCs w:val="20"/>
        </w:rPr>
        <w:t xml:space="preserve"> for </w:t>
      </w:r>
      <w:proofErr w:type="spellStart"/>
      <w:r w:rsidRPr="000C565F">
        <w:rPr>
          <w:sz w:val="20"/>
          <w:szCs w:val="20"/>
        </w:rPr>
        <w:t>measuring</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angle</w:t>
      </w:r>
      <w:proofErr w:type="spellEnd"/>
      <w:r w:rsidRPr="000C565F">
        <w:rPr>
          <w:sz w:val="20"/>
          <w:szCs w:val="20"/>
        </w:rPr>
        <w:t xml:space="preserve"> </w:t>
      </w:r>
      <m:oMath>
        <m:r>
          <w:rPr>
            <w:rFonts w:ascii="Cambria Math" w:hAnsi="Cambria Math"/>
            <w:sz w:val="20"/>
            <w:szCs w:val="20"/>
          </w:rPr>
          <m:t>φ</m:t>
        </m:r>
      </m:oMath>
      <w:r w:rsidRPr="000C565F">
        <w:rPr>
          <w:sz w:val="20"/>
          <w:szCs w:val="20"/>
        </w:rPr>
        <w:t xml:space="preserve"> away from geographic north.</w:t>
      </w:r>
    </w:p>
    <w:p w14:paraId="4C90E4C5" w14:textId="10E98BFC" w:rsidR="004E5021" w:rsidRPr="0049607A" w:rsidRDefault="004E5021" w:rsidP="004E5021">
      <w:pPr>
        <w:pStyle w:val="ListParagraph"/>
        <w:numPr>
          <w:ilvl w:val="0"/>
          <w:numId w:val="40"/>
        </w:numPr>
        <w:spacing w:after="60"/>
        <w:rPr>
          <w:sz w:val="20"/>
          <w:szCs w:val="20"/>
        </w:rPr>
      </w:pPr>
      <w:proofErr w:type="spellStart"/>
      <w:r w:rsidRPr="000C565F">
        <w:rPr>
          <w:sz w:val="20"/>
          <w:szCs w:val="20"/>
        </w:rPr>
        <w:t>Tilt</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polar</w:t>
      </w:r>
      <w:proofErr w:type="spellEnd"/>
      <w:r w:rsidRPr="000C565F">
        <w:rPr>
          <w:sz w:val="20"/>
          <w:szCs w:val="20"/>
        </w:rPr>
        <w:t xml:space="preserve"> </w:t>
      </w:r>
      <w:proofErr w:type="spellStart"/>
      <w:r w:rsidRPr="000C565F">
        <w:rPr>
          <w:sz w:val="20"/>
          <w:szCs w:val="20"/>
        </w:rPr>
        <w:t>axis</w:t>
      </w:r>
      <w:proofErr w:type="spellEnd"/>
      <w:r w:rsidRPr="000C565F">
        <w:rPr>
          <w:sz w:val="20"/>
          <w:szCs w:val="20"/>
        </w:rPr>
        <w:t xml:space="preserve"> </w:t>
      </w:r>
      <w:proofErr w:type="spellStart"/>
      <w:r w:rsidRPr="000C565F">
        <w:rPr>
          <w:sz w:val="20"/>
          <w:szCs w:val="20"/>
        </w:rPr>
        <w:t>by</w:t>
      </w:r>
      <w:proofErr w:type="spellEnd"/>
      <w:r w:rsidRPr="000C565F">
        <w:rPr>
          <w:sz w:val="20"/>
          <w:szCs w:val="20"/>
        </w:rPr>
        <w:t xml:space="preserve"> an </w:t>
      </w:r>
      <w:proofErr w:type="spellStart"/>
      <w:r w:rsidRPr="000C565F">
        <w:rPr>
          <w:sz w:val="20"/>
          <w:szCs w:val="20"/>
        </w:rPr>
        <w:t>angle</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0</m:t>
            </m:r>
          </m:sub>
        </m:sSub>
      </m:oMath>
      <w:r w:rsidRPr="000C565F">
        <w:rPr>
          <w:sz w:val="20"/>
          <w:szCs w:val="20"/>
        </w:rPr>
        <w:t xml:space="preserve"> </w:t>
      </w:r>
      <w:proofErr w:type="spellStart"/>
      <w:r w:rsidRPr="000C565F">
        <w:rPr>
          <w:sz w:val="20"/>
          <w:szCs w:val="20"/>
        </w:rPr>
        <w:t>towards</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new</w:t>
      </w:r>
      <w:proofErr w:type="spellEnd"/>
      <w:r w:rsidRPr="000C565F">
        <w:rPr>
          <w:sz w:val="20"/>
          <w:szCs w:val="20"/>
        </w:rPr>
        <w:t xml:space="preserve"> </w:t>
      </w:r>
      <w:proofErr w:type="spellStart"/>
      <w:r w:rsidRPr="000C565F">
        <w:rPr>
          <w:sz w:val="20"/>
          <w:szCs w:val="20"/>
        </w:rPr>
        <w:t>reference</w:t>
      </w:r>
      <w:proofErr w:type="spellEnd"/>
      <w:r w:rsidRPr="000C565F">
        <w:rPr>
          <w:sz w:val="20"/>
          <w:szCs w:val="20"/>
        </w:rPr>
        <w:t xml:space="preserve"> </w:t>
      </w:r>
      <w:proofErr w:type="spellStart"/>
      <w:r w:rsidRPr="000C565F">
        <w:rPr>
          <w:sz w:val="20"/>
          <w:szCs w:val="20"/>
        </w:rPr>
        <w:t>direction</w:t>
      </w:r>
      <w:proofErr w:type="spellEnd"/>
      <w:r w:rsidRPr="000C565F">
        <w:rPr>
          <w:sz w:val="20"/>
          <w:szCs w:val="20"/>
        </w:rPr>
        <w:t xml:space="preserve"> </w:t>
      </w:r>
      <w:proofErr w:type="spellStart"/>
      <w:r w:rsidRPr="000C565F">
        <w:rPr>
          <w:sz w:val="20"/>
          <w:szCs w:val="20"/>
        </w:rPr>
        <w:t>defined</w:t>
      </w:r>
      <w:proofErr w:type="spellEnd"/>
      <w:r w:rsidRPr="000C565F">
        <w:rPr>
          <w:sz w:val="20"/>
          <w:szCs w:val="20"/>
        </w:rPr>
        <w:t xml:space="preserve"> </w:t>
      </w:r>
      <w:proofErr w:type="spellStart"/>
      <w:r w:rsidRPr="000C565F">
        <w:rPr>
          <w:sz w:val="20"/>
          <w:szCs w:val="20"/>
        </w:rPr>
        <w:t>by</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0C565F">
        <w:rPr>
          <w:sz w:val="20"/>
          <w:szCs w:val="20"/>
        </w:rPr>
        <w:t>.</w:t>
      </w:r>
    </w:p>
    <w:p w14:paraId="6DA52FBB" w14:textId="77777777" w:rsidR="004E5021" w:rsidRDefault="004E5021" w:rsidP="004E5021">
      <w:r>
        <w:t xml:space="preserve">The new rotated coordinate system is defined by the two angles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oMath>
      <w:r>
        <w:t xml:space="preserve">. The example in </w:t>
      </w:r>
      <w:r>
        <w:fldChar w:fldCharType="begin"/>
      </w:r>
      <w:r>
        <w:instrText xml:space="preserve"> REF _Ref4689255 \h </w:instrText>
      </w:r>
      <w:r>
        <w:fldChar w:fldCharType="separate"/>
      </w:r>
      <w:r>
        <w:t xml:space="preserve">Figure </w:t>
      </w:r>
      <w:r>
        <w:rPr>
          <w:noProof/>
        </w:rPr>
        <w:t>2</w:t>
      </w:r>
      <w:r>
        <w:fldChar w:fldCharType="end"/>
      </w:r>
      <w:r>
        <w:t xml:space="preserve"> corresponds to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r>
          <w:rPr>
            <w:rFonts w:ascii="Cambria Math" w:hAnsi="Cambria Math"/>
            <w:lang w:val="fi-FI" w:eastAsia="zh-CN"/>
          </w:rPr>
          <m:t>=0</m:t>
        </m:r>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r>
          <w:rPr>
            <w:rFonts w:ascii="Cambria Math" w:hAnsi="Cambria Math"/>
            <w:lang w:val="fi-FI" w:eastAsia="zh-CN"/>
          </w:rPr>
          <m:t>=90°</m:t>
        </m:r>
      </m:oMath>
      <w:r>
        <w:t>. The polar axis of the rotated coordinate system is here in a horizontal plane and points to geographic north (direction of the x-axis).</w:t>
      </w:r>
    </w:p>
    <w:p w14:paraId="752514CA" w14:textId="77777777" w:rsidR="004E5021" w:rsidRDefault="004E5021" w:rsidP="004E5021">
      <w:r>
        <w:t>The advantage of using rotated coordinate systems is that the singularity of the spherical coordinate system is now outside of the measurement area in the plane of the antenna array, which allows for better reporting of both angular measurements and measurement uncertainties.</w:t>
      </w:r>
      <w:bookmarkEnd w:id="2"/>
    </w:p>
    <w:p w14:paraId="2A9B6CF7" w14:textId="77777777" w:rsidR="004E5021" w:rsidRDefault="004E5021" w:rsidP="004E5021">
      <w:pPr>
        <w:pStyle w:val="Heading2"/>
      </w:pPr>
      <w:r>
        <w:t>Multi-cell RTT</w:t>
      </w:r>
    </w:p>
    <w:p w14:paraId="27B002A5" w14:textId="77777777" w:rsidR="004E5021" w:rsidRPr="00E302FF" w:rsidRDefault="004E5021" w:rsidP="004E5021">
      <w:r>
        <w:t xml:space="preserve">The multi-cell round trip time (RTT) has been agreed to be specified as part of Rel-16. In this section we discuss the multi-cell RTT solution. The UL hearability could be a potential bottleneck to limit the usage of multi-cell RTT based positioning technology. The TOA estimation accuracy of UL signals is a challenge for far neighbour cells due to </w:t>
      </w:r>
      <w:proofErr w:type="gramStart"/>
      <w:r>
        <w:t>relative</w:t>
      </w:r>
      <w:proofErr w:type="gramEnd"/>
      <w:r>
        <w:t xml:space="preserve"> low transmit power at the UE side. Furthermore, for FR2, there exists a large difference between DL and UL link budget (e.g., up to 25dB for 28GHz system). The difference further decreases the hearability for UL signalling compared with the DL signalling. In addition to the link budget difference a UE may also beamform its transmission at FR2. Without proper beam management between the UE and a neighbour cell, the hearability of UL signalling further decreases.</w:t>
      </w:r>
    </w:p>
    <w:p w14:paraId="26622F49" w14:textId="77777777" w:rsidR="004E5021" w:rsidRDefault="004E5021" w:rsidP="004E5021">
      <w:r>
        <w:t xml:space="preserve">One potential way to overcome the UL hearability problem is to use the serving gNB as a relay for the UE to still estimate the propagation delay between the neighbour gNB and the UE even if the neighbour gNB can’t receive the UE UL signal. Figure 1 shows an example of this solution. </w:t>
      </w:r>
    </w:p>
    <w:p w14:paraId="1FBCD7F7" w14:textId="77777777" w:rsidR="004E5021" w:rsidRDefault="004E5021" w:rsidP="004E5021">
      <w:r>
        <w:t>If the neighbour gNB starts measuring the time from sending the DL PRS to the time it receives the serving gNB RS there are 5 components that make up this total time:</w:t>
      </w:r>
    </w:p>
    <w:p w14:paraId="2AB5ED68" w14:textId="77777777" w:rsidR="004E5021" w:rsidRPr="00516697" w:rsidRDefault="004E5021" w:rsidP="004E5021">
      <w:pPr>
        <w:numPr>
          <w:ilvl w:val="0"/>
          <w:numId w:val="41"/>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neighbor gNB to UE (desired estimate)</w:t>
      </w:r>
    </w:p>
    <w:p w14:paraId="20617DFC" w14:textId="77777777" w:rsidR="004E5021" w:rsidRPr="00516697" w:rsidRDefault="004E5021" w:rsidP="004E5021">
      <w:pPr>
        <w:numPr>
          <w:ilvl w:val="0"/>
          <w:numId w:val="41"/>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UE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 </w:t>
      </w:r>
    </w:p>
    <w:p w14:paraId="572ADFCC" w14:textId="77777777" w:rsidR="004E5021" w:rsidRPr="00516697" w:rsidRDefault="004E5021" w:rsidP="004E5021">
      <w:pPr>
        <w:numPr>
          <w:ilvl w:val="0"/>
          <w:numId w:val="41"/>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Propagation delay from UE to serving gNB (already measured and reported to LMF) </w:t>
      </w:r>
    </w:p>
    <w:p w14:paraId="22D8783E" w14:textId="77777777" w:rsidR="004E5021" w:rsidRPr="00516697" w:rsidRDefault="004E5021" w:rsidP="004E5021">
      <w:pPr>
        <w:numPr>
          <w:ilvl w:val="0"/>
          <w:numId w:val="41"/>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gNB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w:t>
      </w:r>
    </w:p>
    <w:p w14:paraId="6589A1E9" w14:textId="77777777" w:rsidR="004E5021" w:rsidRDefault="004E5021" w:rsidP="004E5021">
      <w:pPr>
        <w:numPr>
          <w:ilvl w:val="0"/>
          <w:numId w:val="41"/>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serving gNB to neighbor gNB (known based on locations of gNBs)</w:t>
      </w:r>
    </w:p>
    <w:p w14:paraId="6C155B1B" w14:textId="77777777" w:rsidR="004E5021" w:rsidRPr="007672BF" w:rsidRDefault="004E5021" w:rsidP="004E5021">
      <w:pPr>
        <w:overflowPunct/>
        <w:autoSpaceDE/>
        <w:autoSpaceDN/>
        <w:adjustRightInd/>
        <w:spacing w:after="0"/>
        <w:ind w:left="540"/>
        <w:textAlignment w:val="center"/>
        <w:rPr>
          <w:rFonts w:eastAsia="Times New Roman"/>
          <w:szCs w:val="22"/>
          <w:lang w:val="en-US"/>
        </w:rPr>
      </w:pPr>
    </w:p>
    <w:p w14:paraId="0A55177E" w14:textId="77777777" w:rsidR="004E5021" w:rsidRDefault="004E5021" w:rsidP="004E5021">
      <w:pPr>
        <w:rPr>
          <w:szCs w:val="22"/>
        </w:rPr>
      </w:pPr>
      <w:r>
        <w:lastRenderedPageBreak/>
        <w:t xml:space="preserve">The propagation delay between the UE and the serving gNB is estimated as part of multi-RTT, e.g., based on serving gNB Rx-Tx timing difference measurement and UE Rx-Tx timing difference measurement. Furthermore, the LOS propagation time between the gNBs is known (based on their positions). Therefore, after receiving a RS from the serving gNB the propagation time between the UE and the neighbour gNB can be estimated as the only component of the total time not known or estimated is the desired estimate. </w:t>
      </w:r>
      <w:r w:rsidRPr="53914D4D">
        <w:rPr>
          <w:lang w:val="en-US"/>
        </w:rPr>
        <w:t>One option for the RS to be used could be the SSB of the serving cell as an example.</w:t>
      </w:r>
      <w:r>
        <w:t xml:space="preserve">  </w:t>
      </w:r>
    </w:p>
    <w:p w14:paraId="7D72F9D6" w14:textId="77777777" w:rsidR="004E5021" w:rsidRDefault="004E5021" w:rsidP="004E5021">
      <w:pPr>
        <w:jc w:val="center"/>
        <w:rPr>
          <w:szCs w:val="22"/>
        </w:rPr>
      </w:pPr>
      <w:r>
        <w:rPr>
          <w:noProof/>
        </w:rPr>
        <w:drawing>
          <wp:inline distT="0" distB="0" distL="0" distR="0" wp14:anchorId="1B3AE179" wp14:editId="3CE88E3D">
            <wp:extent cx="4633558" cy="2635250"/>
            <wp:effectExtent l="0" t="0" r="0" b="0"/>
            <wp:docPr id="416647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633558" cy="2635250"/>
                    </a:xfrm>
                    <a:prstGeom prst="rect">
                      <a:avLst/>
                    </a:prstGeom>
                  </pic:spPr>
                </pic:pic>
              </a:graphicData>
            </a:graphic>
          </wp:inline>
        </w:drawing>
      </w:r>
    </w:p>
    <w:p w14:paraId="3EE7885E" w14:textId="77777777" w:rsidR="004E5021" w:rsidRPr="000F7FBC" w:rsidRDefault="004E5021" w:rsidP="004E5021">
      <w:pPr>
        <w:jc w:val="center"/>
        <w:rPr>
          <w:sz w:val="18"/>
          <w:szCs w:val="22"/>
        </w:rPr>
      </w:pPr>
      <w:r w:rsidRPr="00E302FF">
        <w:rPr>
          <w:b/>
          <w:sz w:val="18"/>
          <w:szCs w:val="22"/>
        </w:rPr>
        <w:t>Figure 3</w:t>
      </w:r>
      <w:r>
        <w:rPr>
          <w:sz w:val="18"/>
          <w:szCs w:val="22"/>
        </w:rPr>
        <w:t>:</w:t>
      </w:r>
      <w:r w:rsidRPr="000F7FBC">
        <w:rPr>
          <w:sz w:val="18"/>
          <w:szCs w:val="22"/>
        </w:rPr>
        <w:t xml:space="preserve"> Example of RS transmission </w:t>
      </w:r>
      <w:r>
        <w:rPr>
          <w:sz w:val="18"/>
          <w:szCs w:val="22"/>
        </w:rPr>
        <w:t xml:space="preserve">scheme </w:t>
      </w:r>
      <w:r w:rsidRPr="000F7FBC">
        <w:rPr>
          <w:sz w:val="18"/>
          <w:szCs w:val="22"/>
        </w:rPr>
        <w:t>for overcoming UL hearability for multi-cell RTT.</w:t>
      </w:r>
    </w:p>
    <w:p w14:paraId="53676147" w14:textId="77777777" w:rsidR="004E5021" w:rsidRPr="00C812CB" w:rsidRDefault="004E5021" w:rsidP="004E5021">
      <w:pPr>
        <w:rPr>
          <w:szCs w:val="22"/>
          <w:lang w:val="en-US"/>
        </w:rPr>
      </w:pPr>
      <w:proofErr w:type="gramStart"/>
      <w:r>
        <w:rPr>
          <w:szCs w:val="22"/>
        </w:rPr>
        <w:t>In particular at</w:t>
      </w:r>
      <w:proofErr w:type="gramEnd"/>
      <w:r>
        <w:rPr>
          <w:szCs w:val="22"/>
        </w:rPr>
        <w:t xml:space="preserve"> FR2, this can be an effective way to overcome the UL hearability problem. The impact to the specification to realize this is quite minor as well. Only one additional measurement would need to be introduced. </w:t>
      </w:r>
    </w:p>
    <w:p w14:paraId="400BC68C" w14:textId="3CE7F285" w:rsidR="004E5021" w:rsidRDefault="004E5021" w:rsidP="004E5021">
      <w:pPr>
        <w:rPr>
          <w:szCs w:val="22"/>
          <w:lang w:val="en-US"/>
        </w:rPr>
      </w:pPr>
      <w:r w:rsidRPr="001301C2">
        <w:rPr>
          <w:b/>
          <w:szCs w:val="22"/>
          <w:lang w:val="en-US"/>
        </w:rPr>
        <w:t xml:space="preserve">Proposal </w:t>
      </w:r>
      <w:r w:rsidR="00A378B5">
        <w:rPr>
          <w:b/>
        </w:rPr>
        <w:t>9</w:t>
      </w:r>
      <w:r>
        <w:rPr>
          <w:szCs w:val="22"/>
          <w:lang w:val="en-US"/>
        </w:rPr>
        <w:t>: Introduce a TOA measurement at the gNB for a reference signal from another gNB. FFS the exact RS to be used.</w:t>
      </w:r>
    </w:p>
    <w:p w14:paraId="1ECCB5F7" w14:textId="48AD8678" w:rsidR="004E5021" w:rsidRDefault="004E5021" w:rsidP="004E5021">
      <w:pPr>
        <w:rPr>
          <w:szCs w:val="22"/>
          <w:lang w:val="en-US"/>
        </w:rPr>
      </w:pPr>
      <w:r>
        <w:rPr>
          <w:szCs w:val="22"/>
          <w:lang w:val="en-US"/>
        </w:rPr>
        <w:t>The received time of arrival (RTOA) measurement has already agreed to be specified as part of normative work. While it is going to be specified at least for SRS it could easily be adapted to include the possibility of measuring RTOA based on a RS from another gNB (e.g. SSB or PRS).</w:t>
      </w:r>
    </w:p>
    <w:p w14:paraId="215993EB" w14:textId="7CDBB3EC" w:rsidR="00E11EFA" w:rsidRDefault="00B14A94" w:rsidP="00B14A94">
      <w:pPr>
        <w:rPr>
          <w:szCs w:val="22"/>
          <w:lang w:val="en-US"/>
        </w:rPr>
      </w:pPr>
      <w:r w:rsidRPr="00B14A94">
        <w:rPr>
          <w:b/>
          <w:szCs w:val="22"/>
          <w:lang w:val="en-US"/>
        </w:rPr>
        <w:t xml:space="preserve">Proposal </w:t>
      </w:r>
      <w:r w:rsidR="00A378B5">
        <w:rPr>
          <w:b/>
          <w:szCs w:val="22"/>
          <w:lang w:val="en-US"/>
        </w:rPr>
        <w:t>10</w:t>
      </w:r>
      <w:r>
        <w:rPr>
          <w:szCs w:val="22"/>
          <w:lang w:val="en-US"/>
        </w:rPr>
        <w:t xml:space="preserve">: Include RS from another gNB in the measurement definition of RTOA when specified. This measurement can be configured as part of multi-cell RTT. FFS the exact RS to be included. </w:t>
      </w:r>
      <w:bookmarkEnd w:id="1"/>
    </w:p>
    <w:p w14:paraId="414C06F7" w14:textId="0A5B0611" w:rsidR="000A12DB" w:rsidRDefault="000A12DB" w:rsidP="000A12DB">
      <w:pPr>
        <w:pStyle w:val="Heading2"/>
        <w:rPr>
          <w:lang w:val="en-US"/>
        </w:rPr>
      </w:pPr>
      <w:r>
        <w:rPr>
          <w:lang w:val="en-US"/>
        </w:rPr>
        <w:t xml:space="preserve">Quality metrics </w:t>
      </w:r>
    </w:p>
    <w:p w14:paraId="6BE293F2" w14:textId="51F8A857" w:rsidR="00C31A56" w:rsidRDefault="002278BC" w:rsidP="000A12DB">
      <w:pPr>
        <w:rPr>
          <w:lang w:val="en-US"/>
        </w:rPr>
      </w:pPr>
      <w:r w:rsidRPr="002278BC">
        <w:rPr>
          <w:lang w:val="en-US"/>
        </w:rPr>
        <w:t>At RAN1#97 the following agreement was reached:</w:t>
      </w:r>
    </w:p>
    <w:tbl>
      <w:tblPr>
        <w:tblpPr w:leftFromText="180" w:rightFromText="180" w:vertAnchor="text" w:horzAnchor="margin" w:tblpY="526"/>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0"/>
      </w:tblGrid>
      <w:tr w:rsidR="002278BC" w:rsidRPr="000A12DB" w14:paraId="0382573D" w14:textId="77777777" w:rsidTr="00D57681">
        <w:trPr>
          <w:trHeight w:val="1299"/>
        </w:trPr>
        <w:tc>
          <w:tcPr>
            <w:tcW w:w="8880" w:type="dxa"/>
          </w:tcPr>
          <w:p w14:paraId="1351BF6E" w14:textId="77777777" w:rsidR="002278BC" w:rsidRPr="000A12DB" w:rsidRDefault="002278BC" w:rsidP="00D57681">
            <w:pPr>
              <w:overflowPunct/>
              <w:autoSpaceDE/>
              <w:autoSpaceDN/>
              <w:adjustRightInd/>
              <w:spacing w:after="0"/>
              <w:ind w:left="104"/>
              <w:rPr>
                <w:rFonts w:ascii="Segoe UI" w:eastAsia="Times New Roman" w:hAnsi="Segoe UI" w:cs="Segoe UI"/>
                <w:sz w:val="18"/>
                <w:szCs w:val="18"/>
                <w:lang w:val="en-US"/>
              </w:rPr>
            </w:pPr>
            <w:proofErr w:type="gramStart"/>
            <w:r w:rsidRPr="000A12DB">
              <w:rPr>
                <w:rFonts w:ascii="Times" w:eastAsia="Batang" w:hAnsi="Times"/>
                <w:color w:val="001135"/>
                <w:kern w:val="24"/>
                <w:szCs w:val="28"/>
                <w:highlight w:val="green"/>
              </w:rPr>
              <w:t>Agreement:</w:t>
            </w:r>
            <w:r w:rsidRPr="000A12DB">
              <w:rPr>
                <w:rFonts w:ascii="Times" w:eastAsia="Times New Roman" w:hAnsi="Times" w:cs="Segoe UI"/>
                <w:sz w:val="25"/>
                <w:szCs w:val="25"/>
                <w:lang w:val="en-US"/>
              </w:rPr>
              <w:t>​</w:t>
            </w:r>
            <w:proofErr w:type="gramEnd"/>
          </w:p>
          <w:p w14:paraId="42299882" w14:textId="77777777" w:rsidR="002278BC" w:rsidRDefault="002278BC" w:rsidP="00D57681">
            <w:pPr>
              <w:numPr>
                <w:ilvl w:val="0"/>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Support reporting separate metric(s) corresponding to quality of each of the following measurements:</w:t>
            </w:r>
          </w:p>
          <w:p w14:paraId="50CC79E2" w14:textId="77777777" w:rsidR="002278BC" w:rsidRPr="000A12DB" w:rsidRDefault="002278BC" w:rsidP="00D57681">
            <w:pPr>
              <w:numPr>
                <w:ilvl w:val="1"/>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RSTD​</w:t>
            </w:r>
          </w:p>
          <w:p w14:paraId="4F6CB7F4" w14:textId="77777777" w:rsidR="002278BC" w:rsidRPr="000A12DB" w:rsidRDefault="002278BC" w:rsidP="00D57681">
            <w:pPr>
              <w:numPr>
                <w:ilvl w:val="1"/>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UE Rx-Tx time difference​</w:t>
            </w:r>
          </w:p>
          <w:p w14:paraId="18D9F837" w14:textId="77777777" w:rsidR="002278BC" w:rsidRPr="000A12DB" w:rsidRDefault="002278BC" w:rsidP="00D57681">
            <w:pPr>
              <w:numPr>
                <w:ilvl w:val="1"/>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UL-RTOA​</w:t>
            </w:r>
          </w:p>
          <w:p w14:paraId="7D141105" w14:textId="77777777" w:rsidR="002278BC" w:rsidRPr="000A12DB" w:rsidRDefault="002278BC" w:rsidP="00D57681">
            <w:pPr>
              <w:numPr>
                <w:ilvl w:val="1"/>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gNB Rx-Tx time difference​</w:t>
            </w:r>
          </w:p>
          <w:p w14:paraId="05DDF21E" w14:textId="77777777" w:rsidR="002278BC" w:rsidRDefault="002278BC" w:rsidP="00D57681">
            <w:pPr>
              <w:numPr>
                <w:ilvl w:val="1"/>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UL angle of arrival, including the azimuth of arrival (AoA) and the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p>
          <w:p w14:paraId="2E9E21C5" w14:textId="77777777" w:rsidR="002278BC" w:rsidRPr="000A12DB" w:rsidRDefault="002278BC" w:rsidP="00D57681">
            <w:pPr>
              <w:numPr>
                <w:ilvl w:val="0"/>
                <w:numId w:val="42"/>
              </w:numPr>
              <w:overflowPunct/>
              <w:autoSpaceDE/>
              <w:autoSpaceDN/>
              <w:adjustRightInd/>
              <w:spacing w:after="0"/>
              <w:contextualSpacing/>
              <w:rPr>
                <w:rFonts w:ascii="Times" w:eastAsia="Batang" w:hAnsi="Times" w:hint="eastAsia"/>
                <w:color w:val="001135"/>
                <w:kern w:val="24"/>
                <w:szCs w:val="28"/>
              </w:rPr>
            </w:pPr>
            <w:r w:rsidRPr="000A12DB">
              <w:rPr>
                <w:rFonts w:ascii="Times" w:eastAsia="Batang" w:hAnsi="Times"/>
                <w:color w:val="001135"/>
                <w:kern w:val="24"/>
                <w:szCs w:val="28"/>
              </w:rPr>
              <w:t>FFS: The details of these quality metrics</w:t>
            </w:r>
          </w:p>
        </w:tc>
      </w:tr>
    </w:tbl>
    <w:p w14:paraId="181907ED" w14:textId="77777777" w:rsidR="002278BC" w:rsidRDefault="002278BC" w:rsidP="000A12DB">
      <w:pPr>
        <w:rPr>
          <w:lang w:val="en-US"/>
        </w:rPr>
      </w:pPr>
    </w:p>
    <w:p w14:paraId="16055814" w14:textId="77777777" w:rsidR="002278BC" w:rsidRDefault="002278BC" w:rsidP="000A12DB">
      <w:pPr>
        <w:rPr>
          <w:lang w:val="en-US"/>
        </w:rPr>
      </w:pPr>
    </w:p>
    <w:p w14:paraId="28958B25" w14:textId="77777777" w:rsidR="002278BC" w:rsidRDefault="002278BC" w:rsidP="000A12DB">
      <w:pPr>
        <w:rPr>
          <w:lang w:val="en-US"/>
        </w:rPr>
      </w:pPr>
    </w:p>
    <w:p w14:paraId="2412C3BF" w14:textId="77777777" w:rsidR="002278BC" w:rsidRDefault="002278BC" w:rsidP="000A12DB">
      <w:pPr>
        <w:rPr>
          <w:lang w:val="en-US"/>
        </w:rPr>
      </w:pPr>
    </w:p>
    <w:p w14:paraId="481CB1C8" w14:textId="77777777" w:rsidR="002278BC" w:rsidRDefault="002278BC" w:rsidP="000A12DB">
      <w:pPr>
        <w:rPr>
          <w:lang w:val="en-US"/>
        </w:rPr>
      </w:pPr>
    </w:p>
    <w:p w14:paraId="2FC0ABD0" w14:textId="77777777" w:rsidR="002278BC" w:rsidRDefault="002278BC" w:rsidP="000A12DB">
      <w:pPr>
        <w:rPr>
          <w:lang w:val="en-US"/>
        </w:rPr>
      </w:pPr>
    </w:p>
    <w:p w14:paraId="5132B98F" w14:textId="77777777" w:rsidR="002278BC" w:rsidRDefault="002278BC" w:rsidP="000A12DB">
      <w:pPr>
        <w:rPr>
          <w:lang w:val="en-US"/>
        </w:rPr>
      </w:pPr>
    </w:p>
    <w:p w14:paraId="492F106E" w14:textId="77777777" w:rsidR="002278BC" w:rsidRDefault="002278BC" w:rsidP="000A12DB">
      <w:pPr>
        <w:rPr>
          <w:lang w:val="en-US"/>
        </w:rPr>
      </w:pPr>
    </w:p>
    <w:p w14:paraId="4582F97F" w14:textId="07632A67" w:rsidR="00F75F18" w:rsidRPr="0049607A" w:rsidRDefault="00F75F18" w:rsidP="0049607A">
      <w:pPr>
        <w:pStyle w:val="Heading2"/>
        <w:numPr>
          <w:ilvl w:val="2"/>
          <w:numId w:val="17"/>
        </w:numPr>
        <w:rPr>
          <w:sz w:val="28"/>
          <w:lang w:val="en-US"/>
        </w:rPr>
      </w:pPr>
      <w:r>
        <w:rPr>
          <w:sz w:val="28"/>
          <w:lang w:val="en-US"/>
        </w:rPr>
        <w:t>Timing measurements</w:t>
      </w:r>
    </w:p>
    <w:p w14:paraId="0C5152D7" w14:textId="071ED94C" w:rsidR="00F75F18" w:rsidRDefault="00F75F18" w:rsidP="000A12DB">
      <w:pPr>
        <w:rPr>
          <w:lang w:val="en-US"/>
        </w:rPr>
      </w:pPr>
      <w:r w:rsidRPr="002278BC">
        <w:rPr>
          <w:lang w:val="en-US"/>
        </w:rPr>
        <w:t>Quality metrics were defined in LTE for some positioning measurements</w:t>
      </w:r>
      <w:r>
        <w:rPr>
          <w:lang w:val="en-US"/>
        </w:rPr>
        <w:t xml:space="preserve"> [5]</w:t>
      </w:r>
      <w:r w:rsidRPr="002278BC">
        <w:rPr>
          <w:lang w:val="en-US"/>
        </w:rPr>
        <w:t>.</w:t>
      </w:r>
      <w:r>
        <w:rPr>
          <w:lang w:val="en-US"/>
        </w:rPr>
        <w:t xml:space="preserve"> </w:t>
      </w:r>
      <w:proofErr w:type="gramStart"/>
      <w:r>
        <w:rPr>
          <w:lang w:val="en-US"/>
        </w:rPr>
        <w:t>In particular for</w:t>
      </w:r>
      <w:proofErr w:type="gramEnd"/>
      <w:r>
        <w:rPr>
          <w:lang w:val="en-US"/>
        </w:rPr>
        <w:t xml:space="preserve"> RSTD the quality metric had three fields: error-Resolution, error-Value, and error-</w:t>
      </w:r>
      <w:proofErr w:type="spellStart"/>
      <w:r>
        <w:rPr>
          <w:lang w:val="en-US"/>
        </w:rPr>
        <w:t>NumSamples</w:t>
      </w:r>
      <w:proofErr w:type="spellEnd"/>
      <w:r>
        <w:rPr>
          <w:lang w:val="en-US"/>
        </w:rPr>
        <w:t xml:space="preserve">. These fields can be used as a baseline for the </w:t>
      </w:r>
      <w:r>
        <w:rPr>
          <w:lang w:val="en-US"/>
        </w:rPr>
        <w:lastRenderedPageBreak/>
        <w:t xml:space="preserve">discussions for the NR Quality Metrics. The ‘error-Resolution’ field was used to vary the </w:t>
      </w:r>
      <w:proofErr w:type="spellStart"/>
      <w:r>
        <w:rPr>
          <w:lang w:val="en-US"/>
        </w:rPr>
        <w:t>granulatiry</w:t>
      </w:r>
      <w:proofErr w:type="spellEnd"/>
      <w:r>
        <w:rPr>
          <w:lang w:val="en-US"/>
        </w:rPr>
        <w:t xml:space="preserve"> of the reported estimated error value. The ‘error-Value’ field was used to give an estimate of the uncertainty of the RSTD measurement. The ‘error-</w:t>
      </w:r>
      <w:proofErr w:type="spellStart"/>
      <w:r>
        <w:rPr>
          <w:lang w:val="en-US"/>
        </w:rPr>
        <w:t>NumSamples</w:t>
      </w:r>
      <w:proofErr w:type="spellEnd"/>
      <w:r>
        <w:rPr>
          <w:lang w:val="en-US"/>
        </w:rPr>
        <w:t>’ field was used to indicate the sample size used to generate the uncertainty to the location server. It is possible that additional fields could be added for the NR quality metric for RSTD and other timing measurements.</w:t>
      </w:r>
    </w:p>
    <w:p w14:paraId="08A8C2F8" w14:textId="313D00B8" w:rsidR="00C31A56" w:rsidRDefault="00C31A56" w:rsidP="000A12DB">
      <w:pPr>
        <w:rPr>
          <w:lang w:val="en-US"/>
        </w:rPr>
      </w:pPr>
      <w:r>
        <w:rPr>
          <w:lang w:val="en-US"/>
        </w:rPr>
        <w:t xml:space="preserve">There are some key differences for the quality metrics that should be introduced for NR compared with LTE. </w:t>
      </w:r>
    </w:p>
    <w:p w14:paraId="79A85C70" w14:textId="2095CA87" w:rsidR="00C31A56" w:rsidRDefault="00C31A56" w:rsidP="000A12DB">
      <w:pPr>
        <w:rPr>
          <w:lang w:val="en-US"/>
        </w:rPr>
      </w:pPr>
      <w:r w:rsidRPr="001F019B">
        <w:rPr>
          <w:b/>
          <w:lang w:val="en-US"/>
        </w:rPr>
        <w:t xml:space="preserve">Observation </w:t>
      </w:r>
      <w:r w:rsidR="0049607A">
        <w:rPr>
          <w:b/>
          <w:lang w:val="en-US"/>
        </w:rPr>
        <w:t>4</w:t>
      </w:r>
      <w:r>
        <w:rPr>
          <w:lang w:val="en-US"/>
        </w:rPr>
        <w:t xml:space="preserve">: The </w:t>
      </w:r>
      <w:r w:rsidR="003E29BD">
        <w:rPr>
          <w:lang w:val="en-US"/>
        </w:rPr>
        <w:t xml:space="preserve">reporting </w:t>
      </w:r>
      <w:r>
        <w:rPr>
          <w:lang w:val="en-US"/>
        </w:rPr>
        <w:t>resolution of quality metrics need</w:t>
      </w:r>
      <w:r w:rsidR="00124CD8">
        <w:rPr>
          <w:lang w:val="en-US"/>
        </w:rPr>
        <w:t>s</w:t>
      </w:r>
      <w:r>
        <w:rPr>
          <w:lang w:val="en-US"/>
        </w:rPr>
        <w:t xml:space="preserve"> to fit the higher accuracy use cases of NR. </w:t>
      </w:r>
    </w:p>
    <w:p w14:paraId="37289BA8" w14:textId="694CF3E2" w:rsidR="001F019B" w:rsidRDefault="001F019B" w:rsidP="000A12DB">
      <w:pPr>
        <w:rPr>
          <w:lang w:val="en-US"/>
        </w:rPr>
      </w:pPr>
      <w:r>
        <w:rPr>
          <w:lang w:val="en-US"/>
        </w:rPr>
        <w:t xml:space="preserve">In multi-cell RTT if the resolution of UE Rx-Tx time difference is much higher than that of RSTD then the metrics will not be very useful for positioning calculations. </w:t>
      </w:r>
      <w:r w:rsidR="003E29BD">
        <w:rPr>
          <w:lang w:val="en-US"/>
        </w:rPr>
        <w:t xml:space="preserve">The quality metrics are reflective only of the reporting capability and have no bearing on the requirements for specific measurement accuracy. </w:t>
      </w:r>
    </w:p>
    <w:p w14:paraId="1250FC98" w14:textId="33DC801E" w:rsidR="001F019B" w:rsidRDefault="001F019B" w:rsidP="000A12DB">
      <w:pPr>
        <w:rPr>
          <w:lang w:val="en-US"/>
        </w:rPr>
      </w:pPr>
      <w:r w:rsidRPr="001F019B">
        <w:rPr>
          <w:b/>
          <w:lang w:val="en-US"/>
        </w:rPr>
        <w:t xml:space="preserve">Proposal </w:t>
      </w:r>
      <w:r w:rsidR="00A378B5">
        <w:rPr>
          <w:b/>
          <w:lang w:val="en-US"/>
        </w:rPr>
        <w:t>11</w:t>
      </w:r>
      <w:r w:rsidRPr="001F019B">
        <w:rPr>
          <w:b/>
          <w:lang w:val="en-US"/>
        </w:rPr>
        <w:t>:</w:t>
      </w:r>
      <w:r>
        <w:rPr>
          <w:lang w:val="en-US"/>
        </w:rPr>
        <w:t xml:space="preserve"> The</w:t>
      </w:r>
      <w:r w:rsidR="003E29BD">
        <w:rPr>
          <w:lang w:val="en-US"/>
        </w:rPr>
        <w:t xml:space="preserve"> reporting</w:t>
      </w:r>
      <w:r>
        <w:rPr>
          <w:lang w:val="en-US"/>
        </w:rPr>
        <w:t xml:space="preserve"> resolution of quality metrics for UE Rx-Tx time difference, gNB Rx-Tx time difference, RTOA, and RSTD should be of the same granularities.  </w:t>
      </w:r>
    </w:p>
    <w:p w14:paraId="3FEADF25" w14:textId="5D72803B" w:rsidR="00A8279C" w:rsidRPr="005245B0" w:rsidRDefault="00A8279C" w:rsidP="00A8279C">
      <w:pPr>
        <w:pStyle w:val="Heading2"/>
        <w:numPr>
          <w:ilvl w:val="2"/>
          <w:numId w:val="17"/>
        </w:numPr>
        <w:rPr>
          <w:sz w:val="28"/>
          <w:lang w:val="en-US"/>
        </w:rPr>
      </w:pPr>
      <w:r>
        <w:rPr>
          <w:sz w:val="28"/>
          <w:lang w:val="en-US"/>
        </w:rPr>
        <w:t>Angular measurements</w:t>
      </w:r>
    </w:p>
    <w:p w14:paraId="495E6EA8" w14:textId="2724FD22" w:rsidR="00451B0F" w:rsidRDefault="00451B0F" w:rsidP="00451B0F">
      <w:pPr>
        <w:rPr>
          <w:rFonts w:ascii="Times" w:eastAsia="Batang" w:hAnsi="Times" w:hint="eastAsia"/>
          <w:color w:val="001135"/>
          <w:kern w:val="24"/>
          <w:szCs w:val="28"/>
        </w:rPr>
      </w:pPr>
      <w:r>
        <w:rPr>
          <w:lang w:val="en-US"/>
        </w:rPr>
        <w:t xml:space="preserve">New quality metrics are required for UL angle of arrival measurements. A measurement comprises two angles, </w:t>
      </w:r>
      <w:r w:rsidRPr="000A12DB">
        <w:rPr>
          <w:rFonts w:ascii="Times" w:eastAsia="Batang" w:hAnsi="Times"/>
          <w:color w:val="001135"/>
          <w:kern w:val="24"/>
          <w:szCs w:val="28"/>
        </w:rPr>
        <w:t>the azimuth of arrival (AoA) and the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In general, the errors of the two angle measurements are correlated. They are only uncorrelated in special cases where the axes of the error distribution depending on the antenna ge</w:t>
      </w:r>
      <w:r w:rsidR="00B62B17">
        <w:rPr>
          <w:rFonts w:ascii="Times" w:eastAsia="Batang" w:hAnsi="Times"/>
          <w:color w:val="001135"/>
          <w:kern w:val="24"/>
          <w:szCs w:val="28"/>
        </w:rPr>
        <w:t>o</w:t>
      </w:r>
      <w:r>
        <w:rPr>
          <w:rFonts w:ascii="Times" w:eastAsia="Batang" w:hAnsi="Times"/>
          <w:color w:val="001135"/>
          <w:kern w:val="24"/>
          <w:szCs w:val="28"/>
        </w:rPr>
        <w:t>metry are aligned with the coordinate curves.</w:t>
      </w:r>
    </w:p>
    <w:p w14:paraId="46C7F407" w14:textId="3D6D8CDE" w:rsidR="00451B0F" w:rsidRDefault="00451B0F" w:rsidP="00451B0F">
      <w:pPr>
        <w:rPr>
          <w:rFonts w:ascii="Times" w:eastAsia="Batang" w:hAnsi="Times" w:hint="eastAsia"/>
          <w:color w:val="001135"/>
          <w:kern w:val="24"/>
          <w:szCs w:val="28"/>
        </w:rPr>
      </w:pPr>
      <w:r w:rsidRPr="001F019B">
        <w:rPr>
          <w:b/>
          <w:lang w:val="en-US"/>
        </w:rPr>
        <w:t xml:space="preserve">Observation </w:t>
      </w:r>
      <w:r w:rsidR="0049607A">
        <w:rPr>
          <w:b/>
          <w:lang w:val="en-US"/>
        </w:rPr>
        <w:t>5</w:t>
      </w:r>
      <w:r>
        <w:rPr>
          <w:lang w:val="en-US"/>
        </w:rPr>
        <w:t xml:space="preserve">: In the general case the measurement errors of </w:t>
      </w:r>
      <w:r w:rsidRPr="000A12DB">
        <w:rPr>
          <w:rFonts w:ascii="Times" w:eastAsia="Batang" w:hAnsi="Times"/>
          <w:color w:val="001135"/>
          <w:kern w:val="24"/>
          <w:szCs w:val="28"/>
        </w:rPr>
        <w:t>azimuth of arrival (AoA) and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xml:space="preserve"> are correlated.</w:t>
      </w:r>
    </w:p>
    <w:p w14:paraId="7FE997F1" w14:textId="77777777" w:rsidR="00451B0F" w:rsidRDefault="00451B0F" w:rsidP="00451B0F">
      <w:pPr>
        <w:rPr>
          <w:rFonts w:ascii="Times" w:eastAsia="Batang" w:hAnsi="Times" w:hint="eastAsia"/>
          <w:color w:val="001135"/>
          <w:kern w:val="24"/>
          <w:szCs w:val="28"/>
        </w:rPr>
      </w:pPr>
      <w:r>
        <w:rPr>
          <w:rFonts w:ascii="Times" w:eastAsia="Batang" w:hAnsi="Times"/>
          <w:color w:val="001135"/>
          <w:kern w:val="24"/>
          <w:szCs w:val="28"/>
        </w:rPr>
        <w:t>The measurement errors can be characterized by a two-dimensional probability density function (PDF). In the following we describe two different options.</w:t>
      </w:r>
    </w:p>
    <w:p w14:paraId="3F76EBDE" w14:textId="77777777" w:rsidR="00451B0F" w:rsidRDefault="00451B0F" w:rsidP="00451B0F">
      <w:r>
        <w:t xml:space="preserve">The most frequently used PDF is that of the Gaussian distribution. For a vector </w:t>
      </w:r>
      <m:oMath>
        <m:r>
          <m:rPr>
            <m:sty m:val="b"/>
          </m:rPr>
          <w:rPr>
            <w:rFonts w:ascii="Cambria Math" w:hAnsi="Cambria Math"/>
          </w:rPr>
          <m:t>x</m:t>
        </m:r>
      </m:oMath>
      <w:r>
        <w:t xml:space="preserve"> the elements of which are the two measured angles it can be written as </w:t>
      </w:r>
    </w:p>
    <w:p w14:paraId="50436C1A" w14:textId="0F4A5548" w:rsidR="00451B0F" w:rsidRDefault="00190328" w:rsidP="00451B0F">
      <m:oMathPara>
        <m:oMath>
          <m:sSub>
            <m:sSubPr>
              <m:ctrlPr>
                <w:rPr>
                  <w:rFonts w:ascii="Cambria Math" w:hAnsi="Cambria Math"/>
                  <w:i/>
                </w:rPr>
              </m:ctrlPr>
            </m:sSubPr>
            <m:e>
              <m:r>
                <w:rPr>
                  <w:rFonts w:ascii="Cambria Math" w:hAnsi="Cambria Math"/>
                </w:rPr>
                <m:t>p</m:t>
              </m:r>
            </m:e>
            <m:sub>
              <m:r>
                <m:rPr>
                  <m:sty m:val="p"/>
                </m:rPr>
                <w:rPr>
                  <w:rFonts w:ascii="Cambria Math" w:hAnsi="Cambria Math"/>
                </w:rPr>
                <m:t>Gauss</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(2π)</m:t>
                      </m:r>
                    </m:e>
                    <m:sup>
                      <m:r>
                        <w:rPr>
                          <w:rFonts w:ascii="Cambria Math" w:hAnsi="Cambria Math"/>
                        </w:rPr>
                        <m:t>2</m:t>
                      </m:r>
                    </m:sup>
                  </m:sSup>
                  <m:d>
                    <m:dPr>
                      <m:begChr m:val="|"/>
                      <m:endChr m:val="|"/>
                      <m:ctrlPr>
                        <w:rPr>
                          <w:rFonts w:ascii="Cambria Math" w:hAnsi="Cambria Math"/>
                          <w:i/>
                        </w:rPr>
                      </m:ctrlPr>
                    </m:dPr>
                    <m:e>
                      <m:r>
                        <m:rPr>
                          <m:sty m:val="b"/>
                        </m:rPr>
                        <w:rPr>
                          <w:rFonts w:ascii="Cambria Math" w:hAnsi="Cambria Math"/>
                        </w:rPr>
                        <m:t>Σ</m:t>
                      </m:r>
                    </m:e>
                  </m:d>
                </m:e>
              </m:rad>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sup>
                      <m:r>
                        <w:rPr>
                          <w:rFonts w:ascii="Cambria Math" w:hAnsi="Cambria Math"/>
                        </w:rPr>
                        <m:t>T</m:t>
                      </m:r>
                    </m:sup>
                  </m:sSup>
                  <m:sSup>
                    <m:sSupPr>
                      <m:ctrlPr>
                        <w:rPr>
                          <w:rFonts w:ascii="Cambria Math" w:hAnsi="Cambria Math"/>
                        </w:rPr>
                      </m:ctrlPr>
                    </m:sSupPr>
                    <m:e>
                      <m:r>
                        <m:rPr>
                          <m:sty m:val="b"/>
                        </m:rPr>
                        <w:rPr>
                          <w:rFonts w:ascii="Cambria Math" w:hAnsi="Cambria Math"/>
                        </w:rPr>
                        <m:t>Σ</m:t>
                      </m:r>
                    </m:e>
                    <m:sup>
                      <m:r>
                        <w:rPr>
                          <w:rFonts w:ascii="Cambria Math" w:hAnsi="Cambria Math"/>
                        </w:rPr>
                        <m:t>-1</m:t>
                      </m:r>
                    </m:sup>
                  </m:sSup>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d>
            </m:e>
          </m:func>
          <m:r>
            <w:rPr>
              <w:rFonts w:ascii="Cambria Math" w:hAnsi="Cambria Math"/>
            </w:rPr>
            <m:t xml:space="preserve">. </m:t>
          </m:r>
        </m:oMath>
      </m:oMathPara>
    </w:p>
    <w:p w14:paraId="45971416" w14:textId="327F05C1" w:rsidR="00451B0F" w:rsidRDefault="00451B0F" w:rsidP="00451B0F">
      <m:oMath>
        <m:r>
          <m:rPr>
            <m:sty m:val="bi"/>
          </m:rPr>
          <w:rPr>
            <w:rFonts w:ascii="Cambria Math" w:hAnsi="Cambria Math"/>
          </w:rPr>
          <m:t>μ</m:t>
        </m:r>
      </m:oMath>
      <w:r w:rsidRPr="00E641A8">
        <w:t xml:space="preserve"> is the mean</w:t>
      </w:r>
      <w:r>
        <w:t xml:space="preserve"> value and </w:t>
      </w:r>
      <m:oMath>
        <m:r>
          <m:rPr>
            <m:sty m:val="b"/>
          </m:rPr>
          <w:rPr>
            <w:rFonts w:ascii="Cambria Math" w:hAnsi="Cambria Math"/>
          </w:rPr>
          <m:t>Σ</m:t>
        </m:r>
      </m:oMath>
      <w:r w:rsidRPr="00E641A8">
        <w:t xml:space="preserve"> </w:t>
      </w:r>
      <w:r>
        <w:t>is the 2x2 co</w:t>
      </w:r>
      <w:r w:rsidR="00BB15D1">
        <w:t>variance</w:t>
      </w:r>
      <w:r>
        <w:t xml:space="preserve"> </w:t>
      </w:r>
      <w:proofErr w:type="gramStart"/>
      <w:r>
        <w:t>matrix.</w:t>
      </w:r>
      <w:proofErr w:type="gramEnd"/>
      <w:r>
        <w:t xml:space="preserve"> </w:t>
      </w:r>
      <w:proofErr w:type="gramStart"/>
      <w:r>
        <w:t>Assuming that</w:t>
      </w:r>
      <w:proofErr w:type="gramEnd"/>
      <w:r>
        <w:t xml:space="preserve"> the mean of the Gaussian error is zero, it is fully characterized by the co</w:t>
      </w:r>
      <w:r w:rsidR="0083330E">
        <w:t>variance</w:t>
      </w:r>
      <w:r>
        <w:t xml:space="preserve"> matrix</w:t>
      </w:r>
      <w:r w:rsidR="0083330E">
        <w:t xml:space="preserve"> alone</w:t>
      </w:r>
      <w:r>
        <w:t>. Due to its symmetry, the co</w:t>
      </w:r>
      <w:r w:rsidR="0083330E">
        <w:t>variance</w:t>
      </w:r>
      <w:r>
        <w:t xml:space="preserve"> matrix can be described by 3 real valued parameters.</w:t>
      </w:r>
    </w:p>
    <w:p w14:paraId="4FEA6662" w14:textId="6300FB97" w:rsidR="00451B0F" w:rsidRDefault="00451B0F" w:rsidP="00451B0F">
      <w:r w:rsidRPr="001F019B">
        <w:rPr>
          <w:b/>
          <w:lang w:val="en-US"/>
        </w:rPr>
        <w:t xml:space="preserve">Observation </w:t>
      </w:r>
      <w:r w:rsidR="0049607A">
        <w:rPr>
          <w:b/>
          <w:lang w:val="en-US"/>
        </w:rPr>
        <w:t>6</w:t>
      </w:r>
      <w:r>
        <w:rPr>
          <w:lang w:val="en-US"/>
        </w:rPr>
        <w:t xml:space="preserve">: Using a Gaussian PDF for characterizing </w:t>
      </w:r>
      <w:r w:rsidR="0083330E">
        <w:rPr>
          <w:lang w:val="en-US"/>
        </w:rPr>
        <w:t xml:space="preserve">zero-mean </w:t>
      </w:r>
      <w:r>
        <w:rPr>
          <w:lang w:val="en-US"/>
        </w:rPr>
        <w:t>angle measurement errors for azimuth and zenith angles requires reporting of three (quantized) real values.</w:t>
      </w:r>
    </w:p>
    <w:p w14:paraId="6E66A7FF" w14:textId="19019F54" w:rsidR="00451B0F" w:rsidRDefault="00451B0F" w:rsidP="00451B0F">
      <w:r>
        <w:t>The natural way of defining a PDF for</w:t>
      </w:r>
      <w:r w:rsidR="0083330E">
        <w:t xml:space="preserve"> measurements</w:t>
      </w:r>
      <w:r>
        <w:t xml:space="preserve"> </w:t>
      </w:r>
      <w:r w:rsidR="0083330E">
        <w:t xml:space="preserve">of </w:t>
      </w:r>
      <w:r>
        <w:t>two angles, which correspond to point</w:t>
      </w:r>
      <w:r w:rsidR="00400CF6">
        <w:t>s</w:t>
      </w:r>
      <w:r>
        <w:t xml:space="preserve"> on the surface of the 3-dimensional unit sphere, is the Kent distribution. It is defined by its PDF</w:t>
      </w:r>
    </w:p>
    <w:p w14:paraId="7347DF24" w14:textId="77777777" w:rsidR="00451B0F" w:rsidRDefault="00190328" w:rsidP="00451B0F">
      <m:oMathPara>
        <m:oMath>
          <m:sSub>
            <m:sSubPr>
              <m:ctrlPr>
                <w:rPr>
                  <w:rFonts w:ascii="Cambria Math" w:hAnsi="Cambria Math"/>
                  <w:i/>
                </w:rPr>
              </m:ctrlPr>
            </m:sSubPr>
            <m:e>
              <m:r>
                <w:rPr>
                  <w:rFonts w:ascii="Cambria Math" w:hAnsi="Cambria Math"/>
                </w:rPr>
                <m:t>p</m:t>
              </m:r>
            </m:e>
            <m:sub>
              <m:r>
                <m:rPr>
                  <m:sty m:val="p"/>
                </m:rPr>
                <w:rPr>
                  <w:rFonts w:ascii="Cambria Math" w:hAnsi="Cambria Math"/>
                </w:rPr>
                <m:t>Kent</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c(κ,β)</m:t>
              </m:r>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κ</m:t>
                  </m:r>
                  <m:sSubSup>
                    <m:sSubSupPr>
                      <m:ctrlPr>
                        <w:rPr>
                          <w:rFonts w:ascii="Cambria Math" w:hAnsi="Cambria Math"/>
                          <w:i/>
                        </w:rPr>
                      </m:ctrlPr>
                    </m:sSubSupPr>
                    <m:e>
                      <m:r>
                        <m:rPr>
                          <m:sty m:val="bi"/>
                        </m:rPr>
                        <w:rPr>
                          <w:rFonts w:ascii="Cambria Math" w:hAnsi="Cambria Math"/>
                        </w:rPr>
                        <m:t>γ</m:t>
                      </m:r>
                    </m:e>
                    <m:sub>
                      <m:r>
                        <w:rPr>
                          <w:rFonts w:ascii="Cambria Math" w:hAnsi="Cambria Math"/>
                        </w:rPr>
                        <m:t>1</m:t>
                      </m:r>
                    </m:sub>
                    <m:sup>
                      <m:r>
                        <w:rPr>
                          <w:rFonts w:ascii="Cambria Math" w:hAnsi="Cambria Math"/>
                        </w:rPr>
                        <m:t>T</m:t>
                      </m:r>
                    </m:sup>
                  </m:sSubSup>
                  <m:r>
                    <m:rPr>
                      <m:sty m:val="b"/>
                    </m:rPr>
                    <w:rPr>
                      <w:rFonts w:ascii="Cambria Math" w:hAnsi="Cambria Math"/>
                    </w:rPr>
                    <m:t>x</m:t>
                  </m:r>
                  <m:r>
                    <w:rPr>
                      <w:rFonts w:ascii="Cambria Math" w:hAnsi="Cambria Math"/>
                    </w:rPr>
                    <m:t>+ β</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2</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3</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e>
                  </m:d>
                </m:e>
              </m:d>
            </m:e>
          </m:func>
          <m:r>
            <w:rPr>
              <w:rFonts w:ascii="Cambria Math" w:hAnsi="Cambria Math"/>
            </w:rPr>
            <m:t xml:space="preserve">. </m:t>
          </m:r>
        </m:oMath>
      </m:oMathPara>
    </w:p>
    <w:p w14:paraId="27484B83" w14:textId="7DC5BA6F" w:rsidR="00451B0F" w:rsidRDefault="00451B0F" w:rsidP="00451B0F">
      <m:oMath>
        <m:r>
          <w:rPr>
            <w:rFonts w:ascii="Cambria Math" w:hAnsi="Cambria Math"/>
          </w:rPr>
          <m:t>κ</m:t>
        </m:r>
      </m:oMath>
      <w:r>
        <w:t xml:space="preserve"> describes the concentration or spread and </w:t>
      </w:r>
      <m:oMath>
        <m:r>
          <w:rPr>
            <w:rFonts w:ascii="Cambria Math" w:hAnsi="Cambria Math"/>
          </w:rPr>
          <m:t>β</m:t>
        </m:r>
      </m:oMath>
      <w:r>
        <w:t xml:space="preserve"> the ellipticity. </w:t>
      </w:r>
      <w:proofErr w:type="gramStart"/>
      <w:r>
        <w:t>Both of them</w:t>
      </w:r>
      <w:proofErr w:type="gramEnd"/>
      <w:r>
        <w:t xml:space="preserve"> are real-valued. The vector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rsidR="0083330E">
        <w:rPr>
          <w:b/>
        </w:rPr>
        <w:t xml:space="preserve"> </w:t>
      </w:r>
      <w:r>
        <w:t>is the mean direction</w:t>
      </w:r>
      <w:r w:rsidR="00DC4303">
        <w:t xml:space="preserve">, i.e., the </w:t>
      </w:r>
      <w:proofErr w:type="gramStart"/>
      <w:r w:rsidR="00DC4303">
        <w:t>three dimensional</w:t>
      </w:r>
      <w:proofErr w:type="gramEnd"/>
      <w:r w:rsidR="00DC4303">
        <w:t xml:space="preserve"> unit vector pointing to the point on the surface of the sphere that corresponds to the two angles,</w:t>
      </w:r>
      <w:r>
        <w:t xml:space="preserve"> and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the major and minor axis respectively. The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three-dimensional real-valu</w:t>
      </w:r>
      <w:r w:rsidR="00400CF6">
        <w:t>e</w:t>
      </w:r>
      <w:r>
        <w:t xml:space="preserve">d vectors and form together an orthonormal real-valued 3x3 matrix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r>
          <m:rPr>
            <m:sty m:val="bi"/>
          </m:rPr>
          <w:rPr>
            <w:rFonts w:ascii="Cambria Math" w:hAnsi="Cambria Math"/>
          </w:rPr>
          <m:t>)</m:t>
        </m:r>
      </m:oMath>
      <w:r w:rsidR="0083330E">
        <w:rPr>
          <w:b/>
        </w:rPr>
        <w:t xml:space="preserve">. </w:t>
      </w:r>
      <w:r>
        <w:t xml:space="preserve">Because the matrix is orthonormal, it can be fully described by 3 real-valued parameters. </w:t>
      </w:r>
      <w:r w:rsidR="00400CF6">
        <w:t xml:space="preserve">Note that the vector </w:t>
      </w:r>
      <m:oMath>
        <m:r>
          <m:rPr>
            <m:sty m:val="b"/>
          </m:rPr>
          <w:rPr>
            <w:rFonts w:ascii="Cambria Math" w:hAnsi="Cambria Math"/>
          </w:rPr>
          <m:t>x</m:t>
        </m:r>
      </m:oMath>
      <w:r w:rsidR="00400CF6">
        <w:t xml:space="preserve"> is here also a three-dimensional unit vector, which defines a point on the surface of the sphere corresponding to the two angles in the spherical coordinate system. </w:t>
      </w:r>
      <w:proofErr w:type="gramStart"/>
      <w:r>
        <w:t>Assuming that</w:t>
      </w:r>
      <w:proofErr w:type="gramEnd"/>
      <w:r>
        <w:t xml:space="preserve"> the measurement values of the two angles have already been reported and the mean of the measurement error is zero, there is no need to report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again.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t xml:space="preserve"> contains just two independent coordinates because it is normalized to unit length. The remaining parameters to be reported for characterizing the measurement errors are </w:t>
      </w:r>
      <m:oMath>
        <m:r>
          <w:rPr>
            <w:rFonts w:ascii="Cambria Math" w:hAnsi="Cambria Math"/>
          </w:rPr>
          <m:t>κ</m:t>
        </m:r>
      </m:oMath>
      <w:r>
        <w:t xml:space="preserve">, </w:t>
      </w:r>
      <m:oMath>
        <m:r>
          <w:rPr>
            <w:rFonts w:ascii="Cambria Math" w:hAnsi="Cambria Math"/>
          </w:rPr>
          <m:t>β</m:t>
        </m:r>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Since the </w:t>
      </w:r>
      <w:r w:rsidR="00400CF6">
        <w:t xml:space="preserve">normalized </w:t>
      </w:r>
      <w:r>
        <w:t xml:space="preserve">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mutual</w:t>
      </w:r>
      <w:r w:rsidR="00400CF6">
        <w:t>l</w:t>
      </w:r>
      <w:r>
        <w:t xml:space="preserve">y orthogonal and orthogonal to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they are fully characterized by a single real valued parameter. Together with </w:t>
      </w:r>
      <m:oMath>
        <m:r>
          <w:rPr>
            <w:rFonts w:ascii="Cambria Math" w:hAnsi="Cambria Math"/>
          </w:rPr>
          <m:t>κ</m:t>
        </m:r>
      </m:oMath>
      <w:r>
        <w:t xml:space="preserve"> and </w:t>
      </w:r>
      <m:oMath>
        <m:r>
          <w:rPr>
            <w:rFonts w:ascii="Cambria Math" w:hAnsi="Cambria Math"/>
          </w:rPr>
          <m:t>β</m:t>
        </m:r>
      </m:oMath>
      <w:r>
        <w:t xml:space="preserve"> we </w:t>
      </w:r>
      <w:proofErr w:type="gramStart"/>
      <w:r>
        <w:t>have to</w:t>
      </w:r>
      <w:proofErr w:type="gramEnd"/>
      <w:r>
        <w:t xml:space="preserve"> report 3 real-valued parameters, which can </w:t>
      </w:r>
      <w:r w:rsidR="0083330E">
        <w:t>of course</w:t>
      </w:r>
      <w:r>
        <w:t xml:space="preserve"> be quantized.</w:t>
      </w:r>
    </w:p>
    <w:p w14:paraId="1B859591" w14:textId="528E6E94" w:rsidR="00451B0F" w:rsidRDefault="00451B0F" w:rsidP="00451B0F">
      <w:pPr>
        <w:rPr>
          <w:lang w:val="en-US"/>
        </w:rPr>
      </w:pPr>
      <w:r w:rsidRPr="001F019B">
        <w:rPr>
          <w:b/>
          <w:lang w:val="en-US"/>
        </w:rPr>
        <w:lastRenderedPageBreak/>
        <w:t xml:space="preserve">Observation </w:t>
      </w:r>
      <w:r w:rsidR="0049607A">
        <w:rPr>
          <w:b/>
          <w:lang w:val="en-US"/>
        </w:rPr>
        <w:t>7</w:t>
      </w:r>
      <w:r>
        <w:rPr>
          <w:lang w:val="en-US"/>
        </w:rPr>
        <w:t xml:space="preserve">: Using a Kent PDF for characterizing </w:t>
      </w:r>
      <w:r w:rsidR="0083330E">
        <w:rPr>
          <w:lang w:val="en-US"/>
        </w:rPr>
        <w:t xml:space="preserve">zero-mean </w:t>
      </w:r>
      <w:r>
        <w:rPr>
          <w:lang w:val="en-US"/>
        </w:rPr>
        <w:t xml:space="preserve">angle measurement errors for azimuth and zenith angles requires reporting of three (quantized) real values. This is the same amount of reporting information </w:t>
      </w:r>
      <w:r w:rsidR="00855999">
        <w:rPr>
          <w:lang w:val="en-US"/>
        </w:rPr>
        <w:t>as</w:t>
      </w:r>
      <w:r>
        <w:rPr>
          <w:lang w:val="en-US"/>
        </w:rPr>
        <w:t xml:space="preserve"> for the covariance matrix of a Gaussian PDF.</w:t>
      </w:r>
    </w:p>
    <w:p w14:paraId="469C5FC9" w14:textId="5646D294" w:rsidR="00DC4303" w:rsidRDefault="00DC4303" w:rsidP="00451B0F">
      <w:r>
        <w:rPr>
          <w:lang w:val="en-US"/>
        </w:rPr>
        <w:t>An advantage of the Kent distribution is that it is less impacted by the nonlinearities of the spherical coordinate system than the Gaussian covariance matrix.</w:t>
      </w:r>
    </w:p>
    <w:p w14:paraId="70996FAF" w14:textId="245F2FB3" w:rsidR="00451B0F" w:rsidRPr="00DC4303" w:rsidRDefault="00451B0F" w:rsidP="000A12DB">
      <w:r w:rsidRPr="00A160E6">
        <w:rPr>
          <w:b/>
        </w:rPr>
        <w:t>Proposal</w:t>
      </w:r>
      <w:r>
        <w:rPr>
          <w:b/>
        </w:rPr>
        <w:t xml:space="preserve"> </w:t>
      </w:r>
      <w:r w:rsidR="00A378B5">
        <w:rPr>
          <w:b/>
        </w:rPr>
        <w:t>12</w:t>
      </w:r>
      <w:r w:rsidRPr="00A160E6">
        <w:rPr>
          <w:b/>
        </w:rPr>
        <w:t>:</w:t>
      </w:r>
      <w:r>
        <w:t xml:space="preserve"> Study different options like a Gaussian PDF or a Kent PDF for defining a quality metric for two-dimensional angle measurements and define the quality metric to be used for reporting.</w:t>
      </w:r>
    </w:p>
    <w:p w14:paraId="048C5898" w14:textId="77777777" w:rsidR="00E11EFA" w:rsidRDefault="00E11EFA" w:rsidP="00E11EFA">
      <w:pPr>
        <w:pStyle w:val="Heading1"/>
      </w:pPr>
      <w:r>
        <w:t>Conclusion</w:t>
      </w:r>
    </w:p>
    <w:p w14:paraId="3BA3B55A" w14:textId="03A3E420" w:rsidR="0049607A" w:rsidRDefault="0049607A" w:rsidP="00E11EFA">
      <w:pPr>
        <w:spacing w:afterLines="50" w:after="120"/>
        <w:rPr>
          <w:lang w:val="en-US"/>
        </w:rPr>
      </w:pPr>
      <w:r>
        <w:rPr>
          <w:lang w:val="en-US"/>
        </w:rPr>
        <w:t>In this contribution we make the following observations:</w:t>
      </w:r>
    </w:p>
    <w:p w14:paraId="44DB7527" w14:textId="77777777" w:rsidR="00A378B5" w:rsidRDefault="00A378B5" w:rsidP="00A378B5">
      <w:pPr>
        <w:pStyle w:val="NO"/>
        <w:ind w:left="0" w:firstLine="0"/>
      </w:pPr>
      <w:r w:rsidRPr="00E9728C">
        <w:rPr>
          <w:b/>
        </w:rPr>
        <w:t xml:space="preserve">Observation </w:t>
      </w:r>
      <w:r>
        <w:rPr>
          <w:b/>
        </w:rPr>
        <w:t>1</w:t>
      </w:r>
      <w:r>
        <w:t xml:space="preserve">: The RSTD measurement needs to take the potential beamforming of the DL PRS into account for NR. </w:t>
      </w:r>
    </w:p>
    <w:p w14:paraId="1A242C2F" w14:textId="1E90F813" w:rsidR="00A378B5" w:rsidRDefault="00A378B5" w:rsidP="00A378B5">
      <w:pPr>
        <w:pStyle w:val="NO"/>
        <w:ind w:left="0" w:firstLine="0"/>
      </w:pPr>
      <w:r w:rsidRPr="007322BD">
        <w:rPr>
          <w:b/>
        </w:rPr>
        <w:t xml:space="preserve">Observation </w:t>
      </w:r>
      <w:r>
        <w:rPr>
          <w:b/>
        </w:rPr>
        <w:t>2</w:t>
      </w:r>
      <w:r>
        <w:t xml:space="preserve">: Defining the RSTD measurement between DL PRS resources grants a high level of flexibility for UE reporting of RSTD.   </w:t>
      </w:r>
    </w:p>
    <w:p w14:paraId="6EA0E22D" w14:textId="77777777" w:rsidR="00A378B5" w:rsidRDefault="00A378B5" w:rsidP="00A378B5">
      <w:r w:rsidRPr="001C670C">
        <w:rPr>
          <w:b/>
        </w:rPr>
        <w:t>Observation</w:t>
      </w:r>
      <w:r>
        <w:rPr>
          <w:b/>
        </w:rPr>
        <w:t xml:space="preserve"> 3</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[5]</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1F267C8F" w14:textId="77777777" w:rsidR="00A378B5" w:rsidRDefault="00A378B5" w:rsidP="00A378B5">
      <w:pPr>
        <w:rPr>
          <w:lang w:val="en-US"/>
        </w:rPr>
      </w:pPr>
      <w:r w:rsidRPr="001F019B">
        <w:rPr>
          <w:b/>
          <w:lang w:val="en-US"/>
        </w:rPr>
        <w:t xml:space="preserve">Observation </w:t>
      </w:r>
      <w:r>
        <w:rPr>
          <w:b/>
          <w:lang w:val="en-US"/>
        </w:rPr>
        <w:t>4</w:t>
      </w:r>
      <w:r>
        <w:rPr>
          <w:lang w:val="en-US"/>
        </w:rPr>
        <w:t xml:space="preserve">: The reporting resolution of quality metrics needs to fit the higher accuracy use cases of NR. </w:t>
      </w:r>
    </w:p>
    <w:p w14:paraId="6EA76CAA" w14:textId="77777777" w:rsidR="00A378B5" w:rsidRDefault="00A378B5" w:rsidP="00A378B5">
      <w:pPr>
        <w:rPr>
          <w:rFonts w:ascii="Times" w:eastAsia="Batang" w:hAnsi="Times" w:hint="eastAsia"/>
          <w:color w:val="001135"/>
          <w:kern w:val="24"/>
          <w:szCs w:val="28"/>
        </w:rPr>
      </w:pPr>
      <w:r w:rsidRPr="001F019B">
        <w:rPr>
          <w:b/>
          <w:lang w:val="en-US"/>
        </w:rPr>
        <w:t xml:space="preserve">Observation </w:t>
      </w:r>
      <w:r>
        <w:rPr>
          <w:b/>
          <w:lang w:val="en-US"/>
        </w:rPr>
        <w:t>5</w:t>
      </w:r>
      <w:r>
        <w:rPr>
          <w:lang w:val="en-US"/>
        </w:rPr>
        <w:t xml:space="preserve">: In the general case the measurement errors of </w:t>
      </w:r>
      <w:r w:rsidRPr="000A12DB">
        <w:rPr>
          <w:rFonts w:ascii="Times" w:eastAsia="Batang" w:hAnsi="Times"/>
          <w:color w:val="001135"/>
          <w:kern w:val="24"/>
          <w:szCs w:val="28"/>
        </w:rPr>
        <w:t>azimuth of arrival (AoA) and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xml:space="preserve"> are correlated.</w:t>
      </w:r>
    </w:p>
    <w:p w14:paraId="3F0C47A2" w14:textId="77777777" w:rsidR="00A378B5" w:rsidRDefault="00A378B5" w:rsidP="00A378B5">
      <w:r w:rsidRPr="001F019B">
        <w:rPr>
          <w:b/>
          <w:lang w:val="en-US"/>
        </w:rPr>
        <w:t xml:space="preserve">Observation </w:t>
      </w:r>
      <w:r>
        <w:rPr>
          <w:b/>
          <w:lang w:val="en-US"/>
        </w:rPr>
        <w:t>6</w:t>
      </w:r>
      <w:r>
        <w:rPr>
          <w:lang w:val="en-US"/>
        </w:rPr>
        <w:t>: Using a Gaussian PDF for characterizing zero-mean angle measurement errors for azimuth and zenith angles requires reporting of three (quantized) real values.</w:t>
      </w:r>
    </w:p>
    <w:p w14:paraId="047B5697" w14:textId="77777777" w:rsidR="00A378B5" w:rsidRDefault="00A378B5" w:rsidP="00A378B5">
      <w:pPr>
        <w:rPr>
          <w:lang w:val="en-US"/>
        </w:rPr>
      </w:pPr>
      <w:r w:rsidRPr="001F019B">
        <w:rPr>
          <w:b/>
          <w:lang w:val="en-US"/>
        </w:rPr>
        <w:t xml:space="preserve">Observation </w:t>
      </w:r>
      <w:r>
        <w:rPr>
          <w:b/>
          <w:lang w:val="en-US"/>
        </w:rPr>
        <w:t>7</w:t>
      </w:r>
      <w:r>
        <w:rPr>
          <w:lang w:val="en-US"/>
        </w:rPr>
        <w:t>: Using a Kent PDF for characterizing zero-mean angle measurement errors for azimuth and zenith angles requires reporting of three (quantized) real values. This is the same amount of reporting information than for the covariance matrix of a Gaussian PDF.</w:t>
      </w:r>
    </w:p>
    <w:p w14:paraId="41736097" w14:textId="09E70FCB" w:rsidR="0049607A" w:rsidRDefault="00A378B5" w:rsidP="00E11EFA">
      <w:pPr>
        <w:spacing w:afterLines="50" w:after="120"/>
      </w:pPr>
      <w:r>
        <w:t xml:space="preserve">In this contribution we make the following proposals. For </w:t>
      </w:r>
      <w:proofErr w:type="spellStart"/>
      <w:r>
        <w:t>brievty</w:t>
      </w:r>
      <w:proofErr w:type="spellEnd"/>
      <w:r>
        <w:t xml:space="preserve"> we leave out the definition boxes and ask the reader to refer to the main text above. </w:t>
      </w:r>
    </w:p>
    <w:p w14:paraId="0055A615" w14:textId="6E4C762F" w:rsidR="00A378B5" w:rsidRDefault="00A378B5" w:rsidP="00E11EFA">
      <w:pPr>
        <w:spacing w:afterLines="50" w:after="120"/>
      </w:pPr>
      <w:r w:rsidRPr="00354F67">
        <w:rPr>
          <w:b/>
        </w:rPr>
        <w:t xml:space="preserve">Proposal </w:t>
      </w:r>
      <w:r>
        <w:rPr>
          <w:b/>
        </w:rPr>
        <w:t>1</w:t>
      </w:r>
      <w:r>
        <w:t>: Adopt the following definition for UE Rx-Tx Time Difference</w:t>
      </w:r>
    </w:p>
    <w:p w14:paraId="0050AFC1" w14:textId="77777777" w:rsidR="00A378B5" w:rsidRDefault="00A378B5" w:rsidP="00A378B5">
      <w:pPr>
        <w:pStyle w:val="NO"/>
        <w:ind w:left="0" w:firstLine="0"/>
      </w:pPr>
      <w:r w:rsidRPr="004F23FB">
        <w:rPr>
          <w:b/>
        </w:rPr>
        <w:t xml:space="preserve">Proposal </w:t>
      </w:r>
      <w:r>
        <w:rPr>
          <w:b/>
        </w:rPr>
        <w:t>2</w:t>
      </w:r>
      <w:r>
        <w:t xml:space="preserve">: The RSTD measurement should be defined between two DL PRS resources from two different DL PRS resource sets (option 3 of prior agreement). </w:t>
      </w:r>
    </w:p>
    <w:p w14:paraId="072F4AA1" w14:textId="77777777" w:rsidR="00A378B5" w:rsidRDefault="00A378B5" w:rsidP="00A378B5">
      <w:pPr>
        <w:pStyle w:val="NO"/>
        <w:ind w:left="0" w:firstLine="0"/>
      </w:pPr>
      <w:r w:rsidRPr="00E9728C">
        <w:rPr>
          <w:b/>
        </w:rPr>
        <w:t xml:space="preserve">Proposal </w:t>
      </w:r>
      <w:r>
        <w:rPr>
          <w:b/>
        </w:rPr>
        <w:t>3</w:t>
      </w:r>
      <w:r>
        <w:t xml:space="preserve">: Adopt the following definition of RSTD in NR: </w:t>
      </w:r>
    </w:p>
    <w:p w14:paraId="3311F19E" w14:textId="77777777" w:rsidR="00A378B5" w:rsidRDefault="00A378B5" w:rsidP="00A378B5">
      <w:r w:rsidRPr="008F48D5">
        <w:rPr>
          <w:b/>
        </w:rPr>
        <w:t xml:space="preserve">Proposal </w:t>
      </w:r>
      <w:r>
        <w:rPr>
          <w:b/>
        </w:rPr>
        <w:t>4</w:t>
      </w:r>
      <w:r>
        <w:t>: Include RRC IDLE and RRC INACTIVE mode as applicable states for measurement of RSTD.</w:t>
      </w:r>
    </w:p>
    <w:p w14:paraId="0A7C58EE" w14:textId="77777777" w:rsidR="00A378B5" w:rsidRDefault="00A378B5" w:rsidP="00A378B5">
      <w:r w:rsidRPr="00BC53AB">
        <w:rPr>
          <w:b/>
        </w:rPr>
        <w:t xml:space="preserve">Proposal </w:t>
      </w:r>
      <w:r>
        <w:rPr>
          <w:b/>
        </w:rPr>
        <w:t>5</w:t>
      </w:r>
      <w:r>
        <w:t xml:space="preserve">: Adopt the following definition of RTOA: </w:t>
      </w:r>
    </w:p>
    <w:p w14:paraId="5B857A36" w14:textId="77777777" w:rsidR="00A378B5" w:rsidRDefault="00A378B5" w:rsidP="00A378B5">
      <w:r w:rsidRPr="009E6FF5">
        <w:rPr>
          <w:b/>
        </w:rPr>
        <w:t xml:space="preserve">Proposal </w:t>
      </w:r>
      <w:r>
        <w:rPr>
          <w:b/>
        </w:rPr>
        <w:t>6</w:t>
      </w:r>
      <w:r>
        <w:t xml:space="preserve">: Adopt the following definition for UL-PRS-RSRP: </w:t>
      </w:r>
    </w:p>
    <w:p w14:paraId="7A5051D2" w14:textId="77777777" w:rsidR="00A378B5" w:rsidRDefault="00A378B5" w:rsidP="00A378B5">
      <w:pPr>
        <w:pStyle w:val="NO"/>
        <w:ind w:left="0" w:firstLine="0"/>
      </w:pPr>
      <w:r w:rsidRPr="00354F67">
        <w:rPr>
          <w:b/>
        </w:rPr>
        <w:t xml:space="preserve">Proposal </w:t>
      </w:r>
      <w:r>
        <w:rPr>
          <w:b/>
        </w:rPr>
        <w:t>7</w:t>
      </w:r>
      <w:r>
        <w:t xml:space="preserve">: Adopt the following definition for </w:t>
      </w:r>
      <w:r w:rsidRPr="008F48D5">
        <w:t>gNB Rx-Tx Time Difference:</w:t>
      </w:r>
    </w:p>
    <w:p w14:paraId="553963DF" w14:textId="77777777" w:rsidR="00A378B5" w:rsidRDefault="00A378B5" w:rsidP="00A378B5">
      <w:pPr>
        <w:spacing w:after="120"/>
      </w:pPr>
      <w:r w:rsidRPr="7FEF8DEE">
        <w:rPr>
          <w:b/>
          <w:bCs/>
        </w:rPr>
        <w:t>Proposal</w:t>
      </w:r>
      <w:r>
        <w:rPr>
          <w:b/>
          <w:bCs/>
        </w:rPr>
        <w:t xml:space="preserve"> </w:t>
      </w:r>
      <w:r>
        <w:rPr>
          <w:b/>
        </w:rPr>
        <w:t>8</w:t>
      </w:r>
      <w:r w:rsidRPr="7FEF8DEE">
        <w:rPr>
          <w:b/>
          <w:bCs/>
        </w:rPr>
        <w:t>:</w:t>
      </w:r>
      <w:r>
        <w:t xml:space="preserve"> Allow the use of rotated coordinate systems which are adapted to the orientation of the antenna arrays in special deployments (e.g., horizontal indoor antenna array) for reporting angle measurements and corresponding quality metrics.</w:t>
      </w:r>
    </w:p>
    <w:p w14:paraId="7EC3E5A8" w14:textId="77777777" w:rsidR="00A378B5" w:rsidRDefault="00A378B5" w:rsidP="00A378B5">
      <w:pPr>
        <w:rPr>
          <w:szCs w:val="22"/>
          <w:lang w:val="en-US"/>
        </w:rPr>
      </w:pPr>
      <w:r w:rsidRPr="001301C2">
        <w:rPr>
          <w:b/>
          <w:szCs w:val="22"/>
          <w:lang w:val="en-US"/>
        </w:rPr>
        <w:t xml:space="preserve">Proposal </w:t>
      </w:r>
      <w:r>
        <w:rPr>
          <w:b/>
        </w:rPr>
        <w:t>9</w:t>
      </w:r>
      <w:r>
        <w:rPr>
          <w:szCs w:val="22"/>
          <w:lang w:val="en-US"/>
        </w:rPr>
        <w:t>: Introduce a TOA measurement at the gNB for a reference signal from another gNB. FFS the exact RS to be used.</w:t>
      </w:r>
    </w:p>
    <w:p w14:paraId="248AC0AB" w14:textId="77777777" w:rsidR="00A378B5" w:rsidRDefault="00A378B5" w:rsidP="00A378B5">
      <w:pPr>
        <w:rPr>
          <w:szCs w:val="22"/>
          <w:lang w:val="en-US"/>
        </w:rPr>
      </w:pPr>
      <w:r w:rsidRPr="00B14A94">
        <w:rPr>
          <w:b/>
          <w:szCs w:val="22"/>
          <w:lang w:val="en-US"/>
        </w:rPr>
        <w:t xml:space="preserve">Proposal </w:t>
      </w:r>
      <w:r>
        <w:rPr>
          <w:b/>
          <w:szCs w:val="22"/>
          <w:lang w:val="en-US"/>
        </w:rPr>
        <w:t>10</w:t>
      </w:r>
      <w:r>
        <w:rPr>
          <w:szCs w:val="22"/>
          <w:lang w:val="en-US"/>
        </w:rPr>
        <w:t xml:space="preserve">: Include RS from another gNB in the measurement definition of RTOA when specified. This measurement can be configured as part of multi-cell RTT. FFS the exact RS to be included. </w:t>
      </w:r>
    </w:p>
    <w:p w14:paraId="0B6B6B3A" w14:textId="77777777" w:rsidR="00A378B5" w:rsidRDefault="00A378B5" w:rsidP="00A378B5">
      <w:pPr>
        <w:rPr>
          <w:lang w:val="en-US"/>
        </w:rPr>
      </w:pPr>
      <w:r w:rsidRPr="001F019B">
        <w:rPr>
          <w:b/>
          <w:lang w:val="en-US"/>
        </w:rPr>
        <w:lastRenderedPageBreak/>
        <w:t xml:space="preserve">Proposal </w:t>
      </w:r>
      <w:r>
        <w:rPr>
          <w:b/>
          <w:lang w:val="en-US"/>
        </w:rPr>
        <w:t>11</w:t>
      </w:r>
      <w:r w:rsidRPr="001F019B">
        <w:rPr>
          <w:b/>
          <w:lang w:val="en-US"/>
        </w:rPr>
        <w:t>:</w:t>
      </w:r>
      <w:r>
        <w:rPr>
          <w:lang w:val="en-US"/>
        </w:rPr>
        <w:t xml:space="preserve"> The reporting resolution of quality metrics for UE Rx-Tx time difference, gNB Rx-Tx time difference, RTOA, and RSTD should be of the same granularities.  </w:t>
      </w:r>
    </w:p>
    <w:p w14:paraId="065EDCFE" w14:textId="242DF9D7" w:rsidR="00A378B5" w:rsidRPr="004D4654" w:rsidRDefault="00A378B5" w:rsidP="00A378B5">
      <w:r w:rsidRPr="00A160E6">
        <w:rPr>
          <w:b/>
        </w:rPr>
        <w:t>Proposal</w:t>
      </w:r>
      <w:r>
        <w:rPr>
          <w:b/>
        </w:rPr>
        <w:t xml:space="preserve"> 12</w:t>
      </w:r>
      <w:r w:rsidRPr="00A160E6">
        <w:rPr>
          <w:b/>
        </w:rPr>
        <w:t>:</w:t>
      </w:r>
      <w:r>
        <w:t xml:space="preserve"> Study different options like a Gaussian PDF or a Kent PDF for defining a quality metric for two-dimensional angle measurements and define the quality metric to be used for reporting.</w:t>
      </w:r>
    </w:p>
    <w:p w14:paraId="13163F6A" w14:textId="77777777" w:rsidR="00E11EFA" w:rsidRPr="00ED1327" w:rsidRDefault="00E11EFA" w:rsidP="00E11EFA">
      <w:pPr>
        <w:pStyle w:val="Heading1"/>
        <w:numPr>
          <w:ilvl w:val="0"/>
          <w:numId w:val="0"/>
        </w:numPr>
      </w:pPr>
      <w:r>
        <w:t>References</w:t>
      </w:r>
    </w:p>
    <w:p w14:paraId="578B8F16" w14:textId="77777777" w:rsidR="00E11EFA" w:rsidRDefault="00E11EFA" w:rsidP="00E11EFA">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1FFD2712" w14:textId="68EA9953" w:rsidR="00E11EFA" w:rsidRDefault="00E11EFA" w:rsidP="00E11EFA">
      <w:pPr>
        <w:pStyle w:val="ListParagraph"/>
        <w:numPr>
          <w:ilvl w:val="0"/>
          <w:numId w:val="16"/>
        </w:numPr>
        <w:rPr>
          <w:sz w:val="20"/>
          <w:szCs w:val="20"/>
          <w:lang w:val="en-US"/>
        </w:rPr>
      </w:pPr>
      <w:r>
        <w:rPr>
          <w:sz w:val="20"/>
          <w:szCs w:val="20"/>
          <w:lang w:val="en-US"/>
        </w:rPr>
        <w:t>R1-19</w:t>
      </w:r>
      <w:r w:rsidR="00B03AAC" w:rsidRPr="0049607A">
        <w:rPr>
          <w:sz w:val="20"/>
          <w:szCs w:val="20"/>
          <w:lang w:val="en-US"/>
        </w:rPr>
        <w:t>08346</w:t>
      </w:r>
      <w:r>
        <w:rPr>
          <w:sz w:val="20"/>
          <w:szCs w:val="20"/>
          <w:lang w:val="en-US"/>
        </w:rPr>
        <w:t>, “Views on DL reference signals for NR Positioning”, Nokia, Nokia Shanghai Bell, RAN1#</w:t>
      </w:r>
      <w:bookmarkStart w:id="6" w:name="_Hlk13822253"/>
      <w:r>
        <w:rPr>
          <w:sz w:val="20"/>
          <w:szCs w:val="20"/>
          <w:lang w:val="en-US"/>
        </w:rPr>
        <w:t>98, Prague, CZ.</w:t>
      </w:r>
      <w:bookmarkEnd w:id="6"/>
    </w:p>
    <w:p w14:paraId="4DD09C7A" w14:textId="0B08EE48" w:rsidR="00E11EFA" w:rsidRPr="00DC6769" w:rsidRDefault="00E11EFA" w:rsidP="00E11EFA">
      <w:pPr>
        <w:pStyle w:val="ListParagraph"/>
        <w:numPr>
          <w:ilvl w:val="0"/>
          <w:numId w:val="16"/>
        </w:numPr>
        <w:rPr>
          <w:sz w:val="20"/>
          <w:szCs w:val="20"/>
          <w:lang w:val="en-US"/>
        </w:rPr>
      </w:pPr>
      <w:r>
        <w:rPr>
          <w:sz w:val="20"/>
          <w:szCs w:val="20"/>
          <w:lang w:val="en-US"/>
        </w:rPr>
        <w:t>R1-19</w:t>
      </w:r>
      <w:r w:rsidR="00B03AAC" w:rsidRPr="0049607A">
        <w:rPr>
          <w:sz w:val="20"/>
          <w:szCs w:val="20"/>
          <w:lang w:val="en-US"/>
        </w:rPr>
        <w:t>08347</w:t>
      </w:r>
      <w:r>
        <w:rPr>
          <w:sz w:val="20"/>
          <w:szCs w:val="20"/>
          <w:lang w:val="en-US"/>
        </w:rPr>
        <w:t>, “Views on UL reference signals for NR Positioning”, Nokia, Nokia Shanghai Bell, RAN1#98, Prague, CZ.</w:t>
      </w:r>
    </w:p>
    <w:p w14:paraId="570FE456" w14:textId="70A9ED8F" w:rsidR="00E11EFA" w:rsidRDefault="00E11EFA" w:rsidP="00E11EFA">
      <w:pPr>
        <w:pStyle w:val="ListParagraph"/>
        <w:numPr>
          <w:ilvl w:val="0"/>
          <w:numId w:val="16"/>
        </w:numPr>
        <w:rPr>
          <w:sz w:val="20"/>
          <w:szCs w:val="20"/>
          <w:lang w:val="en-US"/>
        </w:rPr>
      </w:pPr>
      <w:bookmarkStart w:id="7" w:name="_Hlk4508146"/>
      <w:r w:rsidRPr="00D05105">
        <w:rPr>
          <w:sz w:val="20"/>
          <w:szCs w:val="20"/>
          <w:lang w:val="en-US"/>
        </w:rPr>
        <w:t>R1-19</w:t>
      </w:r>
      <w:r w:rsidR="00B03AAC" w:rsidRPr="0049607A">
        <w:rPr>
          <w:sz w:val="20"/>
          <w:szCs w:val="20"/>
          <w:lang w:val="en-US"/>
        </w:rPr>
        <w:t>08349</w:t>
      </w:r>
      <w:r w:rsidRPr="00D05105">
        <w:rPr>
          <w:sz w:val="20"/>
          <w:szCs w:val="20"/>
          <w:lang w:val="en-US"/>
        </w:rPr>
        <w:t xml:space="preserve">, “Views on physical layer procedures for NR Positioning”, Nokia, Nokia Shanghai Bell, </w:t>
      </w:r>
      <w:r>
        <w:rPr>
          <w:sz w:val="20"/>
          <w:szCs w:val="20"/>
          <w:lang w:val="en-US"/>
        </w:rPr>
        <w:t>RAN1#98, Prague, CZ.</w:t>
      </w:r>
      <w:r w:rsidRPr="00D05105">
        <w:rPr>
          <w:sz w:val="20"/>
          <w:szCs w:val="20"/>
          <w:lang w:val="en-US"/>
        </w:rPr>
        <w:t xml:space="preserve"> </w:t>
      </w:r>
    </w:p>
    <w:p w14:paraId="19DD7791" w14:textId="05DCB406" w:rsidR="008E6117" w:rsidRDefault="008E6117" w:rsidP="00E11EFA">
      <w:pPr>
        <w:pStyle w:val="ListParagraph"/>
        <w:numPr>
          <w:ilvl w:val="0"/>
          <w:numId w:val="16"/>
        </w:numPr>
        <w:rPr>
          <w:sz w:val="20"/>
          <w:szCs w:val="20"/>
          <w:lang w:val="en-US"/>
        </w:rPr>
      </w:pPr>
      <w:r>
        <w:rPr>
          <w:sz w:val="20"/>
          <w:szCs w:val="20"/>
          <w:lang w:val="en-US"/>
        </w:rPr>
        <w:t>TS 36.355, LTE Positioning Protocol (LPP).</w:t>
      </w:r>
    </w:p>
    <w:p w14:paraId="17B7A64A" w14:textId="77777777" w:rsidR="00E11EFA" w:rsidRPr="00C63848" w:rsidRDefault="00E11EFA" w:rsidP="00E11EFA">
      <w:pPr>
        <w:pStyle w:val="ListParagraph"/>
        <w:ind w:left="360"/>
        <w:rPr>
          <w:sz w:val="20"/>
          <w:szCs w:val="20"/>
          <w:lang w:val="en-US"/>
        </w:rPr>
      </w:pPr>
    </w:p>
    <w:bookmarkEnd w:id="7"/>
    <w:p w14:paraId="7B731FB3" w14:textId="77777777" w:rsidR="00E11EFA" w:rsidRPr="00C63848" w:rsidRDefault="00E11EFA" w:rsidP="00E11EFA">
      <w:pPr>
        <w:pStyle w:val="ListParagraph"/>
        <w:ind w:left="360"/>
        <w:rPr>
          <w:sz w:val="20"/>
          <w:szCs w:val="20"/>
          <w:lang w:val="en-US"/>
        </w:rPr>
      </w:pPr>
    </w:p>
    <w:p w14:paraId="7FF5F37B" w14:textId="77777777" w:rsidR="00961EE9" w:rsidRPr="00E11EFA" w:rsidRDefault="00961EE9" w:rsidP="00E11EFA"/>
    <w:sectPr w:rsidR="00961EE9" w:rsidRPr="00E11EF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22237" w14:textId="77777777" w:rsidR="00400CF6" w:rsidRDefault="00400CF6">
      <w:r>
        <w:separator/>
      </w:r>
    </w:p>
  </w:endnote>
  <w:endnote w:type="continuationSeparator" w:id="0">
    <w:p w14:paraId="503C2DB4" w14:textId="77777777" w:rsidR="00400CF6" w:rsidRDefault="00400CF6">
      <w:r>
        <w:continuationSeparator/>
      </w:r>
    </w:p>
  </w:endnote>
  <w:endnote w:type="continuationNotice" w:id="1">
    <w:p w14:paraId="646E218A" w14:textId="77777777" w:rsidR="00400CF6" w:rsidRDefault="00400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5113E" w14:textId="77777777" w:rsidR="00400CF6" w:rsidRDefault="00400CF6">
      <w:r>
        <w:separator/>
      </w:r>
    </w:p>
  </w:footnote>
  <w:footnote w:type="continuationSeparator" w:id="0">
    <w:p w14:paraId="324CF66B" w14:textId="77777777" w:rsidR="00400CF6" w:rsidRDefault="00400CF6">
      <w:r>
        <w:continuationSeparator/>
      </w:r>
    </w:p>
  </w:footnote>
  <w:footnote w:type="continuationNotice" w:id="1">
    <w:p w14:paraId="194B8BA3" w14:textId="77777777" w:rsidR="00400CF6" w:rsidRDefault="00400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E4391"/>
    <w:multiLevelType w:val="hybridMultilevel"/>
    <w:tmpl w:val="9650EC76"/>
    <w:lvl w:ilvl="0" w:tplc="0C660C62">
      <w:start w:val="1"/>
      <w:numFmt w:val="decimal"/>
      <w:lvlText w:val="%1."/>
      <w:lvlJc w:val="left"/>
      <w:pPr>
        <w:ind w:left="720" w:hanging="360"/>
      </w:pPr>
    </w:lvl>
    <w:lvl w:ilvl="1" w:tplc="78D8961E">
      <w:start w:val="1"/>
      <w:numFmt w:val="lowerLetter"/>
      <w:lvlText w:val="%2."/>
      <w:lvlJc w:val="left"/>
      <w:pPr>
        <w:ind w:left="1440" w:hanging="360"/>
      </w:pPr>
    </w:lvl>
    <w:lvl w:ilvl="2" w:tplc="95D8243C">
      <w:start w:val="1"/>
      <w:numFmt w:val="lowerRoman"/>
      <w:lvlText w:val="%3."/>
      <w:lvlJc w:val="right"/>
      <w:pPr>
        <w:ind w:left="2160" w:hanging="180"/>
      </w:pPr>
    </w:lvl>
    <w:lvl w:ilvl="3" w:tplc="7E086284">
      <w:start w:val="1"/>
      <w:numFmt w:val="decimal"/>
      <w:lvlText w:val="%4."/>
      <w:lvlJc w:val="left"/>
      <w:pPr>
        <w:ind w:left="2880" w:hanging="360"/>
      </w:pPr>
    </w:lvl>
    <w:lvl w:ilvl="4" w:tplc="CA7EFF6E">
      <w:start w:val="1"/>
      <w:numFmt w:val="lowerLetter"/>
      <w:lvlText w:val="%5."/>
      <w:lvlJc w:val="left"/>
      <w:pPr>
        <w:ind w:left="3600" w:hanging="360"/>
      </w:pPr>
    </w:lvl>
    <w:lvl w:ilvl="5" w:tplc="EB3C206A">
      <w:start w:val="1"/>
      <w:numFmt w:val="lowerRoman"/>
      <w:lvlText w:val="%6."/>
      <w:lvlJc w:val="right"/>
      <w:pPr>
        <w:ind w:left="4320" w:hanging="180"/>
      </w:pPr>
    </w:lvl>
    <w:lvl w:ilvl="6" w:tplc="DCE4A2AE">
      <w:start w:val="1"/>
      <w:numFmt w:val="decimal"/>
      <w:lvlText w:val="%7."/>
      <w:lvlJc w:val="left"/>
      <w:pPr>
        <w:ind w:left="5040" w:hanging="360"/>
      </w:pPr>
    </w:lvl>
    <w:lvl w:ilvl="7" w:tplc="56102C2A">
      <w:start w:val="1"/>
      <w:numFmt w:val="lowerLetter"/>
      <w:lvlText w:val="%8."/>
      <w:lvlJc w:val="left"/>
      <w:pPr>
        <w:ind w:left="5760" w:hanging="360"/>
      </w:pPr>
    </w:lvl>
    <w:lvl w:ilvl="8" w:tplc="B2D4DF22">
      <w:start w:val="1"/>
      <w:numFmt w:val="lowerRoman"/>
      <w:lvlText w:val="%9."/>
      <w:lvlJc w:val="right"/>
      <w:pPr>
        <w:ind w:left="6480" w:hanging="180"/>
      </w:p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E276C8"/>
    <w:multiLevelType w:val="multilevel"/>
    <w:tmpl w:val="431E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26" w15:restartNumberingAfterBreak="0">
    <w:nsid w:val="58E0470A"/>
    <w:multiLevelType w:val="hybridMultilevel"/>
    <w:tmpl w:val="11D0A096"/>
    <w:lvl w:ilvl="0" w:tplc="0CCEB03A">
      <w:start w:val="1"/>
      <w:numFmt w:val="bullet"/>
      <w:lvlText w:val=""/>
      <w:lvlJc w:val="left"/>
      <w:pPr>
        <w:tabs>
          <w:tab w:val="num" w:pos="720"/>
        </w:tabs>
        <w:ind w:left="720" w:hanging="360"/>
      </w:pPr>
      <w:rPr>
        <w:rFonts w:ascii="Symbol" w:hAnsi="Symbol" w:hint="default"/>
      </w:rPr>
    </w:lvl>
    <w:lvl w:ilvl="1" w:tplc="4F7A4DB0">
      <w:start w:val="1"/>
      <w:numFmt w:val="bullet"/>
      <w:lvlText w:val=""/>
      <w:lvlJc w:val="left"/>
      <w:pPr>
        <w:tabs>
          <w:tab w:val="num" w:pos="1440"/>
        </w:tabs>
        <w:ind w:left="1440" w:hanging="360"/>
      </w:pPr>
      <w:rPr>
        <w:rFonts w:ascii="Symbol" w:hAnsi="Symbol" w:hint="default"/>
      </w:rPr>
    </w:lvl>
    <w:lvl w:ilvl="2" w:tplc="C894656C">
      <w:start w:val="1"/>
      <w:numFmt w:val="bullet"/>
      <w:lvlText w:val=""/>
      <w:lvlJc w:val="left"/>
      <w:pPr>
        <w:tabs>
          <w:tab w:val="num" w:pos="2160"/>
        </w:tabs>
        <w:ind w:left="2160" w:hanging="360"/>
      </w:pPr>
      <w:rPr>
        <w:rFonts w:ascii="Symbol" w:hAnsi="Symbol" w:hint="default"/>
      </w:rPr>
    </w:lvl>
    <w:lvl w:ilvl="3" w:tplc="513CC3B0" w:tentative="1">
      <w:start w:val="1"/>
      <w:numFmt w:val="bullet"/>
      <w:lvlText w:val=""/>
      <w:lvlJc w:val="left"/>
      <w:pPr>
        <w:tabs>
          <w:tab w:val="num" w:pos="2880"/>
        </w:tabs>
        <w:ind w:left="2880" w:hanging="360"/>
      </w:pPr>
      <w:rPr>
        <w:rFonts w:ascii="Symbol" w:hAnsi="Symbol" w:hint="default"/>
      </w:rPr>
    </w:lvl>
    <w:lvl w:ilvl="4" w:tplc="DA78C6F6" w:tentative="1">
      <w:start w:val="1"/>
      <w:numFmt w:val="bullet"/>
      <w:lvlText w:val=""/>
      <w:lvlJc w:val="left"/>
      <w:pPr>
        <w:tabs>
          <w:tab w:val="num" w:pos="3600"/>
        </w:tabs>
        <w:ind w:left="3600" w:hanging="360"/>
      </w:pPr>
      <w:rPr>
        <w:rFonts w:ascii="Symbol" w:hAnsi="Symbol" w:hint="default"/>
      </w:rPr>
    </w:lvl>
    <w:lvl w:ilvl="5" w:tplc="4D4A9F0C" w:tentative="1">
      <w:start w:val="1"/>
      <w:numFmt w:val="bullet"/>
      <w:lvlText w:val=""/>
      <w:lvlJc w:val="left"/>
      <w:pPr>
        <w:tabs>
          <w:tab w:val="num" w:pos="4320"/>
        </w:tabs>
        <w:ind w:left="4320" w:hanging="360"/>
      </w:pPr>
      <w:rPr>
        <w:rFonts w:ascii="Symbol" w:hAnsi="Symbol" w:hint="default"/>
      </w:rPr>
    </w:lvl>
    <w:lvl w:ilvl="6" w:tplc="17EAB814" w:tentative="1">
      <w:start w:val="1"/>
      <w:numFmt w:val="bullet"/>
      <w:lvlText w:val=""/>
      <w:lvlJc w:val="left"/>
      <w:pPr>
        <w:tabs>
          <w:tab w:val="num" w:pos="5040"/>
        </w:tabs>
        <w:ind w:left="5040" w:hanging="360"/>
      </w:pPr>
      <w:rPr>
        <w:rFonts w:ascii="Symbol" w:hAnsi="Symbol" w:hint="default"/>
      </w:rPr>
    </w:lvl>
    <w:lvl w:ilvl="7" w:tplc="57526D62" w:tentative="1">
      <w:start w:val="1"/>
      <w:numFmt w:val="bullet"/>
      <w:lvlText w:val=""/>
      <w:lvlJc w:val="left"/>
      <w:pPr>
        <w:tabs>
          <w:tab w:val="num" w:pos="5760"/>
        </w:tabs>
        <w:ind w:left="5760" w:hanging="360"/>
      </w:pPr>
      <w:rPr>
        <w:rFonts w:ascii="Symbol" w:hAnsi="Symbol" w:hint="default"/>
      </w:rPr>
    </w:lvl>
    <w:lvl w:ilvl="8" w:tplc="DD7A199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744C0"/>
    <w:multiLevelType w:val="multilevel"/>
    <w:tmpl w:val="9508D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34"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35"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4"/>
  </w:num>
  <w:num w:numId="4">
    <w:abstractNumId w:val="33"/>
  </w:num>
  <w:num w:numId="5">
    <w:abstractNumId w:val="8"/>
  </w:num>
  <w:num w:numId="6">
    <w:abstractNumId w:val="27"/>
  </w:num>
  <w:num w:numId="7">
    <w:abstractNumId w:val="0"/>
  </w:num>
  <w:num w:numId="8">
    <w:abstractNumId w:val="2"/>
  </w:num>
  <w:num w:numId="9">
    <w:abstractNumId w:val="15"/>
  </w:num>
  <w:num w:numId="10">
    <w:abstractNumId w:val="28"/>
  </w:num>
  <w:num w:numId="11">
    <w:abstractNumId w:val="17"/>
  </w:num>
  <w:num w:numId="12">
    <w:abstractNumId w:val="14"/>
  </w:num>
  <w:num w:numId="13">
    <w:abstractNumId w:val="36"/>
  </w:num>
  <w:num w:numId="14">
    <w:abstractNumId w:val="5"/>
  </w:num>
  <w:num w:numId="15">
    <w:abstractNumId w:val="19"/>
  </w:num>
  <w:num w:numId="16">
    <w:abstractNumId w:val="4"/>
  </w:num>
  <w:num w:numId="17">
    <w:abstractNumId w:val="10"/>
  </w:num>
  <w:num w:numId="18">
    <w:abstractNumId w:val="23"/>
  </w:num>
  <w:num w:numId="19">
    <w:abstractNumId w:val="9"/>
  </w:num>
  <w:num w:numId="20">
    <w:abstractNumId w:val="35"/>
  </w:num>
  <w:num w:numId="21">
    <w:abstractNumId w:val="18"/>
  </w:num>
  <w:num w:numId="22">
    <w:abstractNumId w:val="6"/>
  </w:num>
  <w:num w:numId="23">
    <w:abstractNumId w:val="1"/>
  </w:num>
  <w:num w:numId="24">
    <w:abstractNumId w:val="10"/>
  </w:num>
  <w:num w:numId="25">
    <w:abstractNumId w:val="11"/>
  </w:num>
  <w:num w:numId="26">
    <w:abstractNumId w:val="12"/>
  </w:num>
  <w:num w:numId="27">
    <w:abstractNumId w:val="13"/>
  </w:num>
  <w:num w:numId="28">
    <w:abstractNumId w:val="7"/>
  </w:num>
  <w:num w:numId="29">
    <w:abstractNumId w:val="10"/>
  </w:num>
  <w:num w:numId="30">
    <w:abstractNumId w:val="10"/>
  </w:num>
  <w:num w:numId="31">
    <w:abstractNumId w:val="10"/>
  </w:num>
  <w:num w:numId="32">
    <w:abstractNumId w:val="10"/>
  </w:num>
  <w:num w:numId="33">
    <w:abstractNumId w:val="10"/>
  </w:num>
  <w:num w:numId="34">
    <w:abstractNumId w:val="21"/>
  </w:num>
  <w:num w:numId="35">
    <w:abstractNumId w:val="30"/>
  </w:num>
  <w:num w:numId="36">
    <w:abstractNumId w:val="3"/>
  </w:num>
  <w:num w:numId="37">
    <w:abstractNumId w:val="20"/>
  </w:num>
  <w:num w:numId="38">
    <w:abstractNumId w:val="22"/>
  </w:num>
  <w:num w:numId="39">
    <w:abstractNumId w:val="32"/>
  </w:num>
  <w:num w:numId="40">
    <w:abstractNumId w:val="16"/>
  </w:num>
  <w:num w:numId="41">
    <w:abstractNumId w:val="31"/>
    <w:lvlOverride w:ilvl="0">
      <w:startOverride w:val="1"/>
    </w:lvlOverride>
  </w:num>
  <w:num w:numId="42">
    <w:abstractNumId w:val="26"/>
  </w:num>
  <w:num w:numId="4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210"/>
    <w:rsid w:val="000902C2"/>
    <w:rsid w:val="00091A92"/>
    <w:rsid w:val="00093C49"/>
    <w:rsid w:val="00095A80"/>
    <w:rsid w:val="000973E1"/>
    <w:rsid w:val="000A12DB"/>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CD8"/>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5BBC"/>
    <w:rsid w:val="00186904"/>
    <w:rsid w:val="00186B0A"/>
    <w:rsid w:val="00190328"/>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9B"/>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278B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2A15"/>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2EB3"/>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FA7"/>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A7B"/>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5F05"/>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2EC0"/>
    <w:rsid w:val="003D3FBA"/>
    <w:rsid w:val="003D402B"/>
    <w:rsid w:val="003D54B0"/>
    <w:rsid w:val="003D764F"/>
    <w:rsid w:val="003E0042"/>
    <w:rsid w:val="003E0667"/>
    <w:rsid w:val="003E0BCE"/>
    <w:rsid w:val="003E13E0"/>
    <w:rsid w:val="003E1660"/>
    <w:rsid w:val="003E1CD1"/>
    <w:rsid w:val="003E29BD"/>
    <w:rsid w:val="003E2A2D"/>
    <w:rsid w:val="003E47D4"/>
    <w:rsid w:val="003E50B9"/>
    <w:rsid w:val="003E64A9"/>
    <w:rsid w:val="003E7905"/>
    <w:rsid w:val="003F0336"/>
    <w:rsid w:val="003F3FCC"/>
    <w:rsid w:val="003F5547"/>
    <w:rsid w:val="003F5C40"/>
    <w:rsid w:val="003F6E12"/>
    <w:rsid w:val="003F6F8B"/>
    <w:rsid w:val="003F75ED"/>
    <w:rsid w:val="004002B7"/>
    <w:rsid w:val="0040067D"/>
    <w:rsid w:val="00400CF6"/>
    <w:rsid w:val="00400F31"/>
    <w:rsid w:val="004023BA"/>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0F"/>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7A"/>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447D"/>
    <w:rsid w:val="004E502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17A"/>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5E3"/>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49D7"/>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8D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0F1D"/>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B14"/>
    <w:rsid w:val="00735C6F"/>
    <w:rsid w:val="007369C4"/>
    <w:rsid w:val="00737A31"/>
    <w:rsid w:val="00737EA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6CC"/>
    <w:rsid w:val="00772E8C"/>
    <w:rsid w:val="00772FDB"/>
    <w:rsid w:val="0077316B"/>
    <w:rsid w:val="007736D3"/>
    <w:rsid w:val="0077500F"/>
    <w:rsid w:val="0077548E"/>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30E"/>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999"/>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A1"/>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5AC"/>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E6117"/>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8B5"/>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279C"/>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899"/>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2BE2"/>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3AAC"/>
    <w:rsid w:val="00B04048"/>
    <w:rsid w:val="00B04F3D"/>
    <w:rsid w:val="00B05702"/>
    <w:rsid w:val="00B06DD9"/>
    <w:rsid w:val="00B07CD6"/>
    <w:rsid w:val="00B07E52"/>
    <w:rsid w:val="00B10010"/>
    <w:rsid w:val="00B10FDC"/>
    <w:rsid w:val="00B11775"/>
    <w:rsid w:val="00B12F75"/>
    <w:rsid w:val="00B1302D"/>
    <w:rsid w:val="00B14A94"/>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2B17"/>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15D1"/>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30ABC"/>
    <w:rsid w:val="00C30B60"/>
    <w:rsid w:val="00C31A56"/>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0DF"/>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47FD8"/>
    <w:rsid w:val="00D502AF"/>
    <w:rsid w:val="00D50546"/>
    <w:rsid w:val="00D50764"/>
    <w:rsid w:val="00D50C12"/>
    <w:rsid w:val="00D51034"/>
    <w:rsid w:val="00D514A9"/>
    <w:rsid w:val="00D51A77"/>
    <w:rsid w:val="00D5267B"/>
    <w:rsid w:val="00D53649"/>
    <w:rsid w:val="00D53830"/>
    <w:rsid w:val="00D54FB3"/>
    <w:rsid w:val="00D55889"/>
    <w:rsid w:val="00D56B5F"/>
    <w:rsid w:val="00D57681"/>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0BBE"/>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4303"/>
    <w:rsid w:val="00DC5584"/>
    <w:rsid w:val="00DC6769"/>
    <w:rsid w:val="00DC6C1E"/>
    <w:rsid w:val="00DC7255"/>
    <w:rsid w:val="00DC72CE"/>
    <w:rsid w:val="00DC7951"/>
    <w:rsid w:val="00DD1C4B"/>
    <w:rsid w:val="00DD1F7B"/>
    <w:rsid w:val="00DD229E"/>
    <w:rsid w:val="00DD3029"/>
    <w:rsid w:val="00DD55E0"/>
    <w:rsid w:val="00DD594A"/>
    <w:rsid w:val="00DD6BA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1EFA"/>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4FD"/>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02D"/>
    <w:rsid w:val="00F66A00"/>
    <w:rsid w:val="00F66CFB"/>
    <w:rsid w:val="00F705C7"/>
    <w:rsid w:val="00F70C73"/>
    <w:rsid w:val="00F713A3"/>
    <w:rsid w:val="00F71A8F"/>
    <w:rsid w:val="00F75330"/>
    <w:rsid w:val="00F75B66"/>
    <w:rsid w:val="00F75F18"/>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6904"/>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TALChar">
    <w:name w:val="TAL Char"/>
    <w:link w:val="TAL"/>
    <w:locked/>
    <w:rsid w:val="004E5021"/>
    <w:rPr>
      <w:rFonts w:ascii="Arial" w:hAnsi="Arial"/>
      <w:sz w:val="18"/>
      <w:lang w:val="en-GB"/>
    </w:rPr>
  </w:style>
  <w:style w:type="character" w:customStyle="1" w:styleId="NOChar1">
    <w:name w:val="NO Char1"/>
    <w:link w:val="NO"/>
    <w:locked/>
    <w:rsid w:val="004E50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224806">
      <w:bodyDiv w:val="1"/>
      <w:marLeft w:val="0"/>
      <w:marRight w:val="0"/>
      <w:marTop w:val="0"/>
      <w:marBottom w:val="0"/>
      <w:divBdr>
        <w:top w:val="none" w:sz="0" w:space="0" w:color="auto"/>
        <w:left w:val="none" w:sz="0" w:space="0" w:color="auto"/>
        <w:bottom w:val="none" w:sz="0" w:space="0" w:color="auto"/>
        <w:right w:val="none" w:sz="0" w:space="0" w:color="auto"/>
      </w:divBdr>
      <w:divsChild>
        <w:div w:id="9327852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250137">
      <w:bodyDiv w:val="1"/>
      <w:marLeft w:val="0"/>
      <w:marRight w:val="0"/>
      <w:marTop w:val="0"/>
      <w:marBottom w:val="0"/>
      <w:divBdr>
        <w:top w:val="none" w:sz="0" w:space="0" w:color="auto"/>
        <w:left w:val="none" w:sz="0" w:space="0" w:color="auto"/>
        <w:bottom w:val="none" w:sz="0" w:space="0" w:color="auto"/>
        <w:right w:val="none" w:sz="0" w:space="0" w:color="auto"/>
      </w:divBdr>
      <w:divsChild>
        <w:div w:id="924068321">
          <w:marLeft w:val="547"/>
          <w:marRight w:val="0"/>
          <w:marTop w:val="0"/>
          <w:marBottom w:val="0"/>
          <w:divBdr>
            <w:top w:val="none" w:sz="0" w:space="0" w:color="auto"/>
            <w:left w:val="none" w:sz="0" w:space="0" w:color="auto"/>
            <w:bottom w:val="none" w:sz="0" w:space="0" w:color="auto"/>
            <w:right w:val="none" w:sz="0" w:space="0" w:color="auto"/>
          </w:divBdr>
        </w:div>
        <w:div w:id="760031318">
          <w:marLeft w:val="547"/>
          <w:marRight w:val="0"/>
          <w:marTop w:val="0"/>
          <w:marBottom w:val="0"/>
          <w:divBdr>
            <w:top w:val="none" w:sz="0" w:space="0" w:color="auto"/>
            <w:left w:val="none" w:sz="0" w:space="0" w:color="auto"/>
            <w:bottom w:val="none" w:sz="0" w:space="0" w:color="auto"/>
            <w:right w:val="none" w:sz="0" w:space="0" w:color="auto"/>
          </w:divBdr>
        </w:div>
        <w:div w:id="1124999188">
          <w:marLeft w:val="547"/>
          <w:marRight w:val="0"/>
          <w:marTop w:val="0"/>
          <w:marBottom w:val="0"/>
          <w:divBdr>
            <w:top w:val="none" w:sz="0" w:space="0" w:color="auto"/>
            <w:left w:val="none" w:sz="0" w:space="0" w:color="auto"/>
            <w:bottom w:val="none" w:sz="0" w:space="0" w:color="auto"/>
            <w:right w:val="none" w:sz="0" w:space="0" w:color="auto"/>
          </w:divBdr>
        </w:div>
        <w:div w:id="181014940">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505180">
      <w:bodyDiv w:val="1"/>
      <w:marLeft w:val="0"/>
      <w:marRight w:val="0"/>
      <w:marTop w:val="0"/>
      <w:marBottom w:val="0"/>
      <w:divBdr>
        <w:top w:val="none" w:sz="0" w:space="0" w:color="auto"/>
        <w:left w:val="none" w:sz="0" w:space="0" w:color="auto"/>
        <w:bottom w:val="none" w:sz="0" w:space="0" w:color="auto"/>
        <w:right w:val="none" w:sz="0" w:space="0" w:color="auto"/>
      </w:divBdr>
      <w:divsChild>
        <w:div w:id="2076314083">
          <w:marLeft w:val="0"/>
          <w:marRight w:val="0"/>
          <w:marTop w:val="0"/>
          <w:marBottom w:val="0"/>
          <w:divBdr>
            <w:top w:val="none" w:sz="0" w:space="0" w:color="auto"/>
            <w:left w:val="none" w:sz="0" w:space="0" w:color="auto"/>
            <w:bottom w:val="none" w:sz="0" w:space="0" w:color="auto"/>
            <w:right w:val="none" w:sz="0" w:space="0" w:color="auto"/>
          </w:divBdr>
          <w:divsChild>
            <w:div w:id="1834951480">
              <w:marLeft w:val="0"/>
              <w:marRight w:val="0"/>
              <w:marTop w:val="0"/>
              <w:marBottom w:val="0"/>
              <w:divBdr>
                <w:top w:val="none" w:sz="0" w:space="0" w:color="auto"/>
                <w:left w:val="none" w:sz="0" w:space="0" w:color="auto"/>
                <w:bottom w:val="none" w:sz="0" w:space="0" w:color="auto"/>
                <w:right w:val="none" w:sz="0" w:space="0" w:color="auto"/>
              </w:divBdr>
            </w:div>
            <w:div w:id="1107848799">
              <w:marLeft w:val="0"/>
              <w:marRight w:val="0"/>
              <w:marTop w:val="0"/>
              <w:marBottom w:val="0"/>
              <w:divBdr>
                <w:top w:val="none" w:sz="0" w:space="0" w:color="auto"/>
                <w:left w:val="none" w:sz="0" w:space="0" w:color="auto"/>
                <w:bottom w:val="none" w:sz="0" w:space="0" w:color="auto"/>
                <w:right w:val="none" w:sz="0" w:space="0" w:color="auto"/>
              </w:divBdr>
            </w:div>
            <w:div w:id="1320037019">
              <w:marLeft w:val="0"/>
              <w:marRight w:val="0"/>
              <w:marTop w:val="0"/>
              <w:marBottom w:val="0"/>
              <w:divBdr>
                <w:top w:val="none" w:sz="0" w:space="0" w:color="auto"/>
                <w:left w:val="none" w:sz="0" w:space="0" w:color="auto"/>
                <w:bottom w:val="none" w:sz="0" w:space="0" w:color="auto"/>
                <w:right w:val="none" w:sz="0" w:space="0" w:color="auto"/>
              </w:divBdr>
            </w:div>
            <w:div w:id="554967818">
              <w:marLeft w:val="0"/>
              <w:marRight w:val="0"/>
              <w:marTop w:val="0"/>
              <w:marBottom w:val="0"/>
              <w:divBdr>
                <w:top w:val="none" w:sz="0" w:space="0" w:color="auto"/>
                <w:left w:val="none" w:sz="0" w:space="0" w:color="auto"/>
                <w:bottom w:val="none" w:sz="0" w:space="0" w:color="auto"/>
                <w:right w:val="none" w:sz="0" w:space="0" w:color="auto"/>
              </w:divBdr>
            </w:div>
            <w:div w:id="1327978172">
              <w:marLeft w:val="0"/>
              <w:marRight w:val="0"/>
              <w:marTop w:val="0"/>
              <w:marBottom w:val="0"/>
              <w:divBdr>
                <w:top w:val="none" w:sz="0" w:space="0" w:color="auto"/>
                <w:left w:val="none" w:sz="0" w:space="0" w:color="auto"/>
                <w:bottom w:val="none" w:sz="0" w:space="0" w:color="auto"/>
                <w:right w:val="none" w:sz="0" w:space="0" w:color="auto"/>
              </w:divBdr>
            </w:div>
          </w:divsChild>
        </w:div>
        <w:div w:id="1374649597">
          <w:marLeft w:val="0"/>
          <w:marRight w:val="0"/>
          <w:marTop w:val="0"/>
          <w:marBottom w:val="0"/>
          <w:divBdr>
            <w:top w:val="none" w:sz="0" w:space="0" w:color="auto"/>
            <w:left w:val="none" w:sz="0" w:space="0" w:color="auto"/>
            <w:bottom w:val="none" w:sz="0" w:space="0" w:color="auto"/>
            <w:right w:val="none" w:sz="0" w:space="0" w:color="auto"/>
          </w:divBdr>
        </w:div>
        <w:div w:id="1012299752">
          <w:marLeft w:val="0"/>
          <w:marRight w:val="0"/>
          <w:marTop w:val="0"/>
          <w:marBottom w:val="0"/>
          <w:divBdr>
            <w:top w:val="none" w:sz="0" w:space="0" w:color="auto"/>
            <w:left w:val="none" w:sz="0" w:space="0" w:color="auto"/>
            <w:bottom w:val="none" w:sz="0" w:space="0" w:color="auto"/>
            <w:right w:val="none" w:sz="0" w:space="0" w:color="auto"/>
          </w:divBdr>
          <w:divsChild>
            <w:div w:id="1955672199">
              <w:marLeft w:val="-75"/>
              <w:marRight w:val="0"/>
              <w:marTop w:val="30"/>
              <w:marBottom w:val="30"/>
              <w:divBdr>
                <w:top w:val="none" w:sz="0" w:space="0" w:color="auto"/>
                <w:left w:val="none" w:sz="0" w:space="0" w:color="auto"/>
                <w:bottom w:val="none" w:sz="0" w:space="0" w:color="auto"/>
                <w:right w:val="none" w:sz="0" w:space="0" w:color="auto"/>
              </w:divBdr>
              <w:divsChild>
                <w:div w:id="84083791">
                  <w:marLeft w:val="0"/>
                  <w:marRight w:val="0"/>
                  <w:marTop w:val="0"/>
                  <w:marBottom w:val="0"/>
                  <w:divBdr>
                    <w:top w:val="none" w:sz="0" w:space="0" w:color="auto"/>
                    <w:left w:val="none" w:sz="0" w:space="0" w:color="auto"/>
                    <w:bottom w:val="none" w:sz="0" w:space="0" w:color="auto"/>
                    <w:right w:val="none" w:sz="0" w:space="0" w:color="auto"/>
                  </w:divBdr>
                  <w:divsChild>
                    <w:div w:id="797920582">
                      <w:marLeft w:val="0"/>
                      <w:marRight w:val="0"/>
                      <w:marTop w:val="0"/>
                      <w:marBottom w:val="0"/>
                      <w:divBdr>
                        <w:top w:val="none" w:sz="0" w:space="0" w:color="auto"/>
                        <w:left w:val="none" w:sz="0" w:space="0" w:color="auto"/>
                        <w:bottom w:val="none" w:sz="0" w:space="0" w:color="auto"/>
                        <w:right w:val="none" w:sz="0" w:space="0" w:color="auto"/>
                      </w:divBdr>
                    </w:div>
                  </w:divsChild>
                </w:div>
                <w:div w:id="2004384126">
                  <w:marLeft w:val="0"/>
                  <w:marRight w:val="0"/>
                  <w:marTop w:val="0"/>
                  <w:marBottom w:val="0"/>
                  <w:divBdr>
                    <w:top w:val="none" w:sz="0" w:space="0" w:color="auto"/>
                    <w:left w:val="none" w:sz="0" w:space="0" w:color="auto"/>
                    <w:bottom w:val="none" w:sz="0" w:space="0" w:color="auto"/>
                    <w:right w:val="none" w:sz="0" w:space="0" w:color="auto"/>
                  </w:divBdr>
                  <w:divsChild>
                    <w:div w:id="1348406561">
                      <w:marLeft w:val="0"/>
                      <w:marRight w:val="0"/>
                      <w:marTop w:val="0"/>
                      <w:marBottom w:val="0"/>
                      <w:divBdr>
                        <w:top w:val="none" w:sz="0" w:space="0" w:color="auto"/>
                        <w:left w:val="none" w:sz="0" w:space="0" w:color="auto"/>
                        <w:bottom w:val="none" w:sz="0" w:space="0" w:color="auto"/>
                        <w:right w:val="none" w:sz="0" w:space="0" w:color="auto"/>
                      </w:divBdr>
                    </w:div>
                    <w:div w:id="640966652">
                      <w:marLeft w:val="0"/>
                      <w:marRight w:val="0"/>
                      <w:marTop w:val="0"/>
                      <w:marBottom w:val="0"/>
                      <w:divBdr>
                        <w:top w:val="none" w:sz="0" w:space="0" w:color="auto"/>
                        <w:left w:val="none" w:sz="0" w:space="0" w:color="auto"/>
                        <w:bottom w:val="none" w:sz="0" w:space="0" w:color="auto"/>
                        <w:right w:val="none" w:sz="0" w:space="0" w:color="auto"/>
                      </w:divBdr>
                    </w:div>
                    <w:div w:id="1713385623">
                      <w:marLeft w:val="0"/>
                      <w:marRight w:val="0"/>
                      <w:marTop w:val="0"/>
                      <w:marBottom w:val="0"/>
                      <w:divBdr>
                        <w:top w:val="none" w:sz="0" w:space="0" w:color="auto"/>
                        <w:left w:val="none" w:sz="0" w:space="0" w:color="auto"/>
                        <w:bottom w:val="none" w:sz="0" w:space="0" w:color="auto"/>
                        <w:right w:val="none" w:sz="0" w:space="0" w:color="auto"/>
                      </w:divBdr>
                    </w:div>
                    <w:div w:id="648904060">
                      <w:marLeft w:val="0"/>
                      <w:marRight w:val="0"/>
                      <w:marTop w:val="0"/>
                      <w:marBottom w:val="0"/>
                      <w:divBdr>
                        <w:top w:val="none" w:sz="0" w:space="0" w:color="auto"/>
                        <w:left w:val="none" w:sz="0" w:space="0" w:color="auto"/>
                        <w:bottom w:val="none" w:sz="0" w:space="0" w:color="auto"/>
                        <w:right w:val="none" w:sz="0" w:space="0" w:color="auto"/>
                      </w:divBdr>
                    </w:div>
                    <w:div w:id="462619957">
                      <w:marLeft w:val="0"/>
                      <w:marRight w:val="0"/>
                      <w:marTop w:val="0"/>
                      <w:marBottom w:val="0"/>
                      <w:divBdr>
                        <w:top w:val="none" w:sz="0" w:space="0" w:color="auto"/>
                        <w:left w:val="none" w:sz="0" w:space="0" w:color="auto"/>
                        <w:bottom w:val="none" w:sz="0" w:space="0" w:color="auto"/>
                        <w:right w:val="none" w:sz="0" w:space="0" w:color="auto"/>
                      </w:divBdr>
                    </w:div>
                    <w:div w:id="1126511719">
                      <w:marLeft w:val="0"/>
                      <w:marRight w:val="0"/>
                      <w:marTop w:val="0"/>
                      <w:marBottom w:val="0"/>
                      <w:divBdr>
                        <w:top w:val="none" w:sz="0" w:space="0" w:color="auto"/>
                        <w:left w:val="none" w:sz="0" w:space="0" w:color="auto"/>
                        <w:bottom w:val="none" w:sz="0" w:space="0" w:color="auto"/>
                        <w:right w:val="none" w:sz="0" w:space="0" w:color="auto"/>
                      </w:divBdr>
                    </w:div>
                    <w:div w:id="1697582925">
                      <w:marLeft w:val="0"/>
                      <w:marRight w:val="0"/>
                      <w:marTop w:val="0"/>
                      <w:marBottom w:val="0"/>
                      <w:divBdr>
                        <w:top w:val="none" w:sz="0" w:space="0" w:color="auto"/>
                        <w:left w:val="none" w:sz="0" w:space="0" w:color="auto"/>
                        <w:bottom w:val="none" w:sz="0" w:space="0" w:color="auto"/>
                        <w:right w:val="none" w:sz="0" w:space="0" w:color="auto"/>
                      </w:divBdr>
                    </w:div>
                  </w:divsChild>
                </w:div>
                <w:div w:id="1175076564">
                  <w:marLeft w:val="0"/>
                  <w:marRight w:val="0"/>
                  <w:marTop w:val="0"/>
                  <w:marBottom w:val="0"/>
                  <w:divBdr>
                    <w:top w:val="none" w:sz="0" w:space="0" w:color="auto"/>
                    <w:left w:val="none" w:sz="0" w:space="0" w:color="auto"/>
                    <w:bottom w:val="none" w:sz="0" w:space="0" w:color="auto"/>
                    <w:right w:val="none" w:sz="0" w:space="0" w:color="auto"/>
                  </w:divBdr>
                  <w:divsChild>
                    <w:div w:id="13190664">
                      <w:marLeft w:val="0"/>
                      <w:marRight w:val="0"/>
                      <w:marTop w:val="0"/>
                      <w:marBottom w:val="0"/>
                      <w:divBdr>
                        <w:top w:val="none" w:sz="0" w:space="0" w:color="auto"/>
                        <w:left w:val="none" w:sz="0" w:space="0" w:color="auto"/>
                        <w:bottom w:val="none" w:sz="0" w:space="0" w:color="auto"/>
                        <w:right w:val="none" w:sz="0" w:space="0" w:color="auto"/>
                      </w:divBdr>
                    </w:div>
                  </w:divsChild>
                </w:div>
                <w:div w:id="964694104">
                  <w:marLeft w:val="0"/>
                  <w:marRight w:val="0"/>
                  <w:marTop w:val="0"/>
                  <w:marBottom w:val="0"/>
                  <w:divBdr>
                    <w:top w:val="none" w:sz="0" w:space="0" w:color="auto"/>
                    <w:left w:val="none" w:sz="0" w:space="0" w:color="auto"/>
                    <w:bottom w:val="none" w:sz="0" w:space="0" w:color="auto"/>
                    <w:right w:val="none" w:sz="0" w:space="0" w:color="auto"/>
                  </w:divBdr>
                  <w:divsChild>
                    <w:div w:id="1907177760">
                      <w:marLeft w:val="0"/>
                      <w:marRight w:val="0"/>
                      <w:marTop w:val="0"/>
                      <w:marBottom w:val="0"/>
                      <w:divBdr>
                        <w:top w:val="none" w:sz="0" w:space="0" w:color="auto"/>
                        <w:left w:val="none" w:sz="0" w:space="0" w:color="auto"/>
                        <w:bottom w:val="none" w:sz="0" w:space="0" w:color="auto"/>
                        <w:right w:val="none" w:sz="0" w:space="0" w:color="auto"/>
                      </w:divBdr>
                    </w:div>
                    <w:div w:id="673382489">
                      <w:marLeft w:val="0"/>
                      <w:marRight w:val="0"/>
                      <w:marTop w:val="0"/>
                      <w:marBottom w:val="0"/>
                      <w:divBdr>
                        <w:top w:val="none" w:sz="0" w:space="0" w:color="auto"/>
                        <w:left w:val="none" w:sz="0" w:space="0" w:color="auto"/>
                        <w:bottom w:val="none" w:sz="0" w:space="0" w:color="auto"/>
                        <w:right w:val="none" w:sz="0" w:space="0" w:color="auto"/>
                      </w:divBdr>
                    </w:div>
                    <w:div w:id="178114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171439">
          <w:marLeft w:val="0"/>
          <w:marRight w:val="0"/>
          <w:marTop w:val="0"/>
          <w:marBottom w:val="0"/>
          <w:divBdr>
            <w:top w:val="none" w:sz="0" w:space="0" w:color="auto"/>
            <w:left w:val="none" w:sz="0" w:space="0" w:color="auto"/>
            <w:bottom w:val="none" w:sz="0" w:space="0" w:color="auto"/>
            <w:right w:val="none" w:sz="0" w:space="0" w:color="auto"/>
          </w:divBdr>
        </w:div>
        <w:div w:id="849485883">
          <w:marLeft w:val="0"/>
          <w:marRight w:val="0"/>
          <w:marTop w:val="0"/>
          <w:marBottom w:val="0"/>
          <w:divBdr>
            <w:top w:val="none" w:sz="0" w:space="0" w:color="auto"/>
            <w:left w:val="none" w:sz="0" w:space="0" w:color="auto"/>
            <w:bottom w:val="none" w:sz="0" w:space="0" w:color="auto"/>
            <w:right w:val="none" w:sz="0" w:space="0" w:color="auto"/>
          </w:divBdr>
        </w:div>
        <w:div w:id="2026207602">
          <w:marLeft w:val="0"/>
          <w:marRight w:val="0"/>
          <w:marTop w:val="0"/>
          <w:marBottom w:val="0"/>
          <w:divBdr>
            <w:top w:val="none" w:sz="0" w:space="0" w:color="auto"/>
            <w:left w:val="none" w:sz="0" w:space="0" w:color="auto"/>
            <w:bottom w:val="none" w:sz="0" w:space="0" w:color="auto"/>
            <w:right w:val="none" w:sz="0" w:space="0" w:color="auto"/>
          </w:divBdr>
        </w:div>
        <w:div w:id="981423059">
          <w:marLeft w:val="0"/>
          <w:marRight w:val="0"/>
          <w:marTop w:val="0"/>
          <w:marBottom w:val="0"/>
          <w:divBdr>
            <w:top w:val="none" w:sz="0" w:space="0" w:color="auto"/>
            <w:left w:val="none" w:sz="0" w:space="0" w:color="auto"/>
            <w:bottom w:val="none" w:sz="0" w:space="0" w:color="auto"/>
            <w:right w:val="none" w:sz="0" w:space="0" w:color="auto"/>
          </w:divBdr>
        </w:div>
        <w:div w:id="1446072737">
          <w:marLeft w:val="0"/>
          <w:marRight w:val="0"/>
          <w:marTop w:val="0"/>
          <w:marBottom w:val="0"/>
          <w:divBdr>
            <w:top w:val="none" w:sz="0" w:space="0" w:color="auto"/>
            <w:left w:val="none" w:sz="0" w:space="0" w:color="auto"/>
            <w:bottom w:val="none" w:sz="0" w:space="0" w:color="auto"/>
            <w:right w:val="none" w:sz="0" w:space="0" w:color="auto"/>
          </w:divBdr>
        </w:div>
        <w:div w:id="702708107">
          <w:marLeft w:val="0"/>
          <w:marRight w:val="0"/>
          <w:marTop w:val="0"/>
          <w:marBottom w:val="0"/>
          <w:divBdr>
            <w:top w:val="none" w:sz="0" w:space="0" w:color="auto"/>
            <w:left w:val="none" w:sz="0" w:space="0" w:color="auto"/>
            <w:bottom w:val="none" w:sz="0" w:space="0" w:color="auto"/>
            <w:right w:val="none" w:sz="0" w:space="0" w:color="auto"/>
          </w:divBdr>
          <w:divsChild>
            <w:div w:id="326057793">
              <w:marLeft w:val="-75"/>
              <w:marRight w:val="0"/>
              <w:marTop w:val="30"/>
              <w:marBottom w:val="30"/>
              <w:divBdr>
                <w:top w:val="none" w:sz="0" w:space="0" w:color="auto"/>
                <w:left w:val="none" w:sz="0" w:space="0" w:color="auto"/>
                <w:bottom w:val="none" w:sz="0" w:space="0" w:color="auto"/>
                <w:right w:val="none" w:sz="0" w:space="0" w:color="auto"/>
              </w:divBdr>
              <w:divsChild>
                <w:div w:id="2036225874">
                  <w:marLeft w:val="0"/>
                  <w:marRight w:val="0"/>
                  <w:marTop w:val="0"/>
                  <w:marBottom w:val="0"/>
                  <w:divBdr>
                    <w:top w:val="none" w:sz="0" w:space="0" w:color="auto"/>
                    <w:left w:val="none" w:sz="0" w:space="0" w:color="auto"/>
                    <w:bottom w:val="none" w:sz="0" w:space="0" w:color="auto"/>
                    <w:right w:val="none" w:sz="0" w:space="0" w:color="auto"/>
                  </w:divBdr>
                  <w:divsChild>
                    <w:div w:id="787315574">
                      <w:marLeft w:val="0"/>
                      <w:marRight w:val="0"/>
                      <w:marTop w:val="0"/>
                      <w:marBottom w:val="0"/>
                      <w:divBdr>
                        <w:top w:val="none" w:sz="0" w:space="0" w:color="auto"/>
                        <w:left w:val="none" w:sz="0" w:space="0" w:color="auto"/>
                        <w:bottom w:val="none" w:sz="0" w:space="0" w:color="auto"/>
                        <w:right w:val="none" w:sz="0" w:space="0" w:color="auto"/>
                      </w:divBdr>
                    </w:div>
                  </w:divsChild>
                </w:div>
                <w:div w:id="738752053">
                  <w:marLeft w:val="0"/>
                  <w:marRight w:val="0"/>
                  <w:marTop w:val="0"/>
                  <w:marBottom w:val="0"/>
                  <w:divBdr>
                    <w:top w:val="none" w:sz="0" w:space="0" w:color="auto"/>
                    <w:left w:val="none" w:sz="0" w:space="0" w:color="auto"/>
                    <w:bottom w:val="none" w:sz="0" w:space="0" w:color="auto"/>
                    <w:right w:val="none" w:sz="0" w:space="0" w:color="auto"/>
                  </w:divBdr>
                  <w:divsChild>
                    <w:div w:id="2008557001">
                      <w:marLeft w:val="0"/>
                      <w:marRight w:val="0"/>
                      <w:marTop w:val="0"/>
                      <w:marBottom w:val="0"/>
                      <w:divBdr>
                        <w:top w:val="none" w:sz="0" w:space="0" w:color="auto"/>
                        <w:left w:val="none" w:sz="0" w:space="0" w:color="auto"/>
                        <w:bottom w:val="none" w:sz="0" w:space="0" w:color="auto"/>
                        <w:right w:val="none" w:sz="0" w:space="0" w:color="auto"/>
                      </w:divBdr>
                    </w:div>
                    <w:div w:id="540897016">
                      <w:marLeft w:val="0"/>
                      <w:marRight w:val="0"/>
                      <w:marTop w:val="0"/>
                      <w:marBottom w:val="0"/>
                      <w:divBdr>
                        <w:top w:val="none" w:sz="0" w:space="0" w:color="auto"/>
                        <w:left w:val="none" w:sz="0" w:space="0" w:color="auto"/>
                        <w:bottom w:val="none" w:sz="0" w:space="0" w:color="auto"/>
                        <w:right w:val="none" w:sz="0" w:space="0" w:color="auto"/>
                      </w:divBdr>
                    </w:div>
                    <w:div w:id="1049458872">
                      <w:marLeft w:val="0"/>
                      <w:marRight w:val="0"/>
                      <w:marTop w:val="0"/>
                      <w:marBottom w:val="0"/>
                      <w:divBdr>
                        <w:top w:val="none" w:sz="0" w:space="0" w:color="auto"/>
                        <w:left w:val="none" w:sz="0" w:space="0" w:color="auto"/>
                        <w:bottom w:val="none" w:sz="0" w:space="0" w:color="auto"/>
                        <w:right w:val="none" w:sz="0" w:space="0" w:color="auto"/>
                      </w:divBdr>
                    </w:div>
                    <w:div w:id="1716811871">
                      <w:marLeft w:val="0"/>
                      <w:marRight w:val="0"/>
                      <w:marTop w:val="0"/>
                      <w:marBottom w:val="0"/>
                      <w:divBdr>
                        <w:top w:val="none" w:sz="0" w:space="0" w:color="auto"/>
                        <w:left w:val="none" w:sz="0" w:space="0" w:color="auto"/>
                        <w:bottom w:val="none" w:sz="0" w:space="0" w:color="auto"/>
                        <w:right w:val="none" w:sz="0" w:space="0" w:color="auto"/>
                      </w:divBdr>
                    </w:div>
                    <w:div w:id="1867209054">
                      <w:marLeft w:val="0"/>
                      <w:marRight w:val="0"/>
                      <w:marTop w:val="0"/>
                      <w:marBottom w:val="0"/>
                      <w:divBdr>
                        <w:top w:val="none" w:sz="0" w:space="0" w:color="auto"/>
                        <w:left w:val="none" w:sz="0" w:space="0" w:color="auto"/>
                        <w:bottom w:val="none" w:sz="0" w:space="0" w:color="auto"/>
                        <w:right w:val="none" w:sz="0" w:space="0" w:color="auto"/>
                      </w:divBdr>
                    </w:div>
                    <w:div w:id="270935929">
                      <w:marLeft w:val="0"/>
                      <w:marRight w:val="0"/>
                      <w:marTop w:val="0"/>
                      <w:marBottom w:val="0"/>
                      <w:divBdr>
                        <w:top w:val="none" w:sz="0" w:space="0" w:color="auto"/>
                        <w:left w:val="none" w:sz="0" w:space="0" w:color="auto"/>
                        <w:bottom w:val="none" w:sz="0" w:space="0" w:color="auto"/>
                        <w:right w:val="none" w:sz="0" w:space="0" w:color="auto"/>
                      </w:divBdr>
                    </w:div>
                    <w:div w:id="1761095981">
                      <w:marLeft w:val="0"/>
                      <w:marRight w:val="0"/>
                      <w:marTop w:val="0"/>
                      <w:marBottom w:val="0"/>
                      <w:divBdr>
                        <w:top w:val="none" w:sz="0" w:space="0" w:color="auto"/>
                        <w:left w:val="none" w:sz="0" w:space="0" w:color="auto"/>
                        <w:bottom w:val="none" w:sz="0" w:space="0" w:color="auto"/>
                        <w:right w:val="none" w:sz="0" w:space="0" w:color="auto"/>
                      </w:divBdr>
                    </w:div>
                  </w:divsChild>
                </w:div>
                <w:div w:id="1346008978">
                  <w:marLeft w:val="0"/>
                  <w:marRight w:val="0"/>
                  <w:marTop w:val="0"/>
                  <w:marBottom w:val="0"/>
                  <w:divBdr>
                    <w:top w:val="none" w:sz="0" w:space="0" w:color="auto"/>
                    <w:left w:val="none" w:sz="0" w:space="0" w:color="auto"/>
                    <w:bottom w:val="none" w:sz="0" w:space="0" w:color="auto"/>
                    <w:right w:val="none" w:sz="0" w:space="0" w:color="auto"/>
                  </w:divBdr>
                  <w:divsChild>
                    <w:div w:id="1935819205">
                      <w:marLeft w:val="0"/>
                      <w:marRight w:val="0"/>
                      <w:marTop w:val="0"/>
                      <w:marBottom w:val="0"/>
                      <w:divBdr>
                        <w:top w:val="none" w:sz="0" w:space="0" w:color="auto"/>
                        <w:left w:val="none" w:sz="0" w:space="0" w:color="auto"/>
                        <w:bottom w:val="none" w:sz="0" w:space="0" w:color="auto"/>
                        <w:right w:val="none" w:sz="0" w:space="0" w:color="auto"/>
                      </w:divBdr>
                    </w:div>
                  </w:divsChild>
                </w:div>
                <w:div w:id="1653676466">
                  <w:marLeft w:val="0"/>
                  <w:marRight w:val="0"/>
                  <w:marTop w:val="0"/>
                  <w:marBottom w:val="0"/>
                  <w:divBdr>
                    <w:top w:val="none" w:sz="0" w:space="0" w:color="auto"/>
                    <w:left w:val="none" w:sz="0" w:space="0" w:color="auto"/>
                    <w:bottom w:val="none" w:sz="0" w:space="0" w:color="auto"/>
                    <w:right w:val="none" w:sz="0" w:space="0" w:color="auto"/>
                  </w:divBdr>
                  <w:divsChild>
                    <w:div w:id="915360553">
                      <w:marLeft w:val="0"/>
                      <w:marRight w:val="0"/>
                      <w:marTop w:val="0"/>
                      <w:marBottom w:val="0"/>
                      <w:divBdr>
                        <w:top w:val="none" w:sz="0" w:space="0" w:color="auto"/>
                        <w:left w:val="none" w:sz="0" w:space="0" w:color="auto"/>
                        <w:bottom w:val="none" w:sz="0" w:space="0" w:color="auto"/>
                        <w:right w:val="none" w:sz="0" w:space="0" w:color="auto"/>
                      </w:divBdr>
                    </w:div>
                    <w:div w:id="195061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403759">
          <w:marLeft w:val="0"/>
          <w:marRight w:val="0"/>
          <w:marTop w:val="0"/>
          <w:marBottom w:val="0"/>
          <w:divBdr>
            <w:top w:val="none" w:sz="0" w:space="0" w:color="auto"/>
            <w:left w:val="none" w:sz="0" w:space="0" w:color="auto"/>
            <w:bottom w:val="none" w:sz="0" w:space="0" w:color="auto"/>
            <w:right w:val="none" w:sz="0" w:space="0" w:color="auto"/>
          </w:divBdr>
        </w:div>
        <w:div w:id="2121341434">
          <w:marLeft w:val="0"/>
          <w:marRight w:val="0"/>
          <w:marTop w:val="0"/>
          <w:marBottom w:val="0"/>
          <w:divBdr>
            <w:top w:val="none" w:sz="0" w:space="0" w:color="auto"/>
            <w:left w:val="none" w:sz="0" w:space="0" w:color="auto"/>
            <w:bottom w:val="none" w:sz="0" w:space="0" w:color="auto"/>
            <w:right w:val="none" w:sz="0" w:space="0" w:color="auto"/>
          </w:divBdr>
        </w:div>
        <w:div w:id="649286399">
          <w:marLeft w:val="0"/>
          <w:marRight w:val="0"/>
          <w:marTop w:val="0"/>
          <w:marBottom w:val="0"/>
          <w:divBdr>
            <w:top w:val="none" w:sz="0" w:space="0" w:color="auto"/>
            <w:left w:val="none" w:sz="0" w:space="0" w:color="auto"/>
            <w:bottom w:val="none" w:sz="0" w:space="0" w:color="auto"/>
            <w:right w:val="none" w:sz="0" w:space="0" w:color="auto"/>
          </w:divBdr>
        </w:div>
        <w:div w:id="480997858">
          <w:marLeft w:val="0"/>
          <w:marRight w:val="0"/>
          <w:marTop w:val="0"/>
          <w:marBottom w:val="0"/>
          <w:divBdr>
            <w:top w:val="none" w:sz="0" w:space="0" w:color="auto"/>
            <w:left w:val="none" w:sz="0" w:space="0" w:color="auto"/>
            <w:bottom w:val="none" w:sz="0" w:space="0" w:color="auto"/>
            <w:right w:val="none" w:sz="0" w:space="0" w:color="auto"/>
          </w:divBdr>
        </w:div>
        <w:div w:id="203714768">
          <w:marLeft w:val="0"/>
          <w:marRight w:val="0"/>
          <w:marTop w:val="0"/>
          <w:marBottom w:val="0"/>
          <w:divBdr>
            <w:top w:val="none" w:sz="0" w:space="0" w:color="auto"/>
            <w:left w:val="none" w:sz="0" w:space="0" w:color="auto"/>
            <w:bottom w:val="none" w:sz="0" w:space="0" w:color="auto"/>
            <w:right w:val="none" w:sz="0" w:space="0" w:color="auto"/>
          </w:divBdr>
        </w:div>
        <w:div w:id="313414477">
          <w:marLeft w:val="0"/>
          <w:marRight w:val="0"/>
          <w:marTop w:val="0"/>
          <w:marBottom w:val="0"/>
          <w:divBdr>
            <w:top w:val="none" w:sz="0" w:space="0" w:color="auto"/>
            <w:left w:val="none" w:sz="0" w:space="0" w:color="auto"/>
            <w:bottom w:val="none" w:sz="0" w:space="0" w:color="auto"/>
            <w:right w:val="none" w:sz="0" w:space="0" w:color="auto"/>
          </w:divBdr>
        </w:div>
        <w:div w:id="1433471921">
          <w:marLeft w:val="0"/>
          <w:marRight w:val="0"/>
          <w:marTop w:val="0"/>
          <w:marBottom w:val="0"/>
          <w:divBdr>
            <w:top w:val="none" w:sz="0" w:space="0" w:color="auto"/>
            <w:left w:val="none" w:sz="0" w:space="0" w:color="auto"/>
            <w:bottom w:val="none" w:sz="0" w:space="0" w:color="auto"/>
            <w:right w:val="none" w:sz="0" w:space="0" w:color="auto"/>
          </w:divBdr>
        </w:div>
        <w:div w:id="154686639">
          <w:marLeft w:val="0"/>
          <w:marRight w:val="0"/>
          <w:marTop w:val="0"/>
          <w:marBottom w:val="0"/>
          <w:divBdr>
            <w:top w:val="none" w:sz="0" w:space="0" w:color="auto"/>
            <w:left w:val="none" w:sz="0" w:space="0" w:color="auto"/>
            <w:bottom w:val="none" w:sz="0" w:space="0" w:color="auto"/>
            <w:right w:val="none" w:sz="0" w:space="0" w:color="auto"/>
          </w:divBdr>
        </w:div>
        <w:div w:id="751975799">
          <w:marLeft w:val="0"/>
          <w:marRight w:val="0"/>
          <w:marTop w:val="0"/>
          <w:marBottom w:val="0"/>
          <w:divBdr>
            <w:top w:val="none" w:sz="0" w:space="0" w:color="auto"/>
            <w:left w:val="none" w:sz="0" w:space="0" w:color="auto"/>
            <w:bottom w:val="none" w:sz="0" w:space="0" w:color="auto"/>
            <w:right w:val="none" w:sz="0" w:space="0" w:color="auto"/>
          </w:divBdr>
          <w:divsChild>
            <w:div w:id="2023966516">
              <w:marLeft w:val="-75"/>
              <w:marRight w:val="0"/>
              <w:marTop w:val="30"/>
              <w:marBottom w:val="30"/>
              <w:divBdr>
                <w:top w:val="none" w:sz="0" w:space="0" w:color="auto"/>
                <w:left w:val="none" w:sz="0" w:space="0" w:color="auto"/>
                <w:bottom w:val="none" w:sz="0" w:space="0" w:color="auto"/>
                <w:right w:val="none" w:sz="0" w:space="0" w:color="auto"/>
              </w:divBdr>
              <w:divsChild>
                <w:div w:id="1422949842">
                  <w:marLeft w:val="0"/>
                  <w:marRight w:val="0"/>
                  <w:marTop w:val="0"/>
                  <w:marBottom w:val="0"/>
                  <w:divBdr>
                    <w:top w:val="none" w:sz="0" w:space="0" w:color="auto"/>
                    <w:left w:val="none" w:sz="0" w:space="0" w:color="auto"/>
                    <w:bottom w:val="none" w:sz="0" w:space="0" w:color="auto"/>
                    <w:right w:val="none" w:sz="0" w:space="0" w:color="auto"/>
                  </w:divBdr>
                  <w:divsChild>
                    <w:div w:id="1872455869">
                      <w:marLeft w:val="0"/>
                      <w:marRight w:val="0"/>
                      <w:marTop w:val="0"/>
                      <w:marBottom w:val="0"/>
                      <w:divBdr>
                        <w:top w:val="none" w:sz="0" w:space="0" w:color="auto"/>
                        <w:left w:val="none" w:sz="0" w:space="0" w:color="auto"/>
                        <w:bottom w:val="none" w:sz="0" w:space="0" w:color="auto"/>
                        <w:right w:val="none" w:sz="0" w:space="0" w:color="auto"/>
                      </w:divBdr>
                    </w:div>
                  </w:divsChild>
                </w:div>
                <w:div w:id="800685795">
                  <w:marLeft w:val="0"/>
                  <w:marRight w:val="0"/>
                  <w:marTop w:val="0"/>
                  <w:marBottom w:val="0"/>
                  <w:divBdr>
                    <w:top w:val="none" w:sz="0" w:space="0" w:color="auto"/>
                    <w:left w:val="none" w:sz="0" w:space="0" w:color="auto"/>
                    <w:bottom w:val="none" w:sz="0" w:space="0" w:color="auto"/>
                    <w:right w:val="none" w:sz="0" w:space="0" w:color="auto"/>
                  </w:divBdr>
                  <w:divsChild>
                    <w:div w:id="378941367">
                      <w:marLeft w:val="0"/>
                      <w:marRight w:val="0"/>
                      <w:marTop w:val="0"/>
                      <w:marBottom w:val="0"/>
                      <w:divBdr>
                        <w:top w:val="none" w:sz="0" w:space="0" w:color="auto"/>
                        <w:left w:val="none" w:sz="0" w:space="0" w:color="auto"/>
                        <w:bottom w:val="none" w:sz="0" w:space="0" w:color="auto"/>
                        <w:right w:val="none" w:sz="0" w:space="0" w:color="auto"/>
                      </w:divBdr>
                    </w:div>
                    <w:div w:id="369887572">
                      <w:marLeft w:val="0"/>
                      <w:marRight w:val="0"/>
                      <w:marTop w:val="0"/>
                      <w:marBottom w:val="0"/>
                      <w:divBdr>
                        <w:top w:val="none" w:sz="0" w:space="0" w:color="auto"/>
                        <w:left w:val="none" w:sz="0" w:space="0" w:color="auto"/>
                        <w:bottom w:val="none" w:sz="0" w:space="0" w:color="auto"/>
                        <w:right w:val="none" w:sz="0" w:space="0" w:color="auto"/>
                      </w:divBdr>
                    </w:div>
                    <w:div w:id="2030644091">
                      <w:marLeft w:val="0"/>
                      <w:marRight w:val="0"/>
                      <w:marTop w:val="0"/>
                      <w:marBottom w:val="0"/>
                      <w:divBdr>
                        <w:top w:val="none" w:sz="0" w:space="0" w:color="auto"/>
                        <w:left w:val="none" w:sz="0" w:space="0" w:color="auto"/>
                        <w:bottom w:val="none" w:sz="0" w:space="0" w:color="auto"/>
                        <w:right w:val="none" w:sz="0" w:space="0" w:color="auto"/>
                      </w:divBdr>
                    </w:div>
                  </w:divsChild>
                </w:div>
                <w:div w:id="2147039663">
                  <w:marLeft w:val="0"/>
                  <w:marRight w:val="0"/>
                  <w:marTop w:val="0"/>
                  <w:marBottom w:val="0"/>
                  <w:divBdr>
                    <w:top w:val="none" w:sz="0" w:space="0" w:color="auto"/>
                    <w:left w:val="none" w:sz="0" w:space="0" w:color="auto"/>
                    <w:bottom w:val="none" w:sz="0" w:space="0" w:color="auto"/>
                    <w:right w:val="none" w:sz="0" w:space="0" w:color="auto"/>
                  </w:divBdr>
                  <w:divsChild>
                    <w:div w:id="34546727">
                      <w:marLeft w:val="0"/>
                      <w:marRight w:val="0"/>
                      <w:marTop w:val="0"/>
                      <w:marBottom w:val="0"/>
                      <w:divBdr>
                        <w:top w:val="none" w:sz="0" w:space="0" w:color="auto"/>
                        <w:left w:val="none" w:sz="0" w:space="0" w:color="auto"/>
                        <w:bottom w:val="none" w:sz="0" w:space="0" w:color="auto"/>
                        <w:right w:val="none" w:sz="0" w:space="0" w:color="auto"/>
                      </w:divBdr>
                    </w:div>
                  </w:divsChild>
                </w:div>
                <w:div w:id="1060859641">
                  <w:marLeft w:val="0"/>
                  <w:marRight w:val="0"/>
                  <w:marTop w:val="0"/>
                  <w:marBottom w:val="0"/>
                  <w:divBdr>
                    <w:top w:val="none" w:sz="0" w:space="0" w:color="auto"/>
                    <w:left w:val="none" w:sz="0" w:space="0" w:color="auto"/>
                    <w:bottom w:val="none" w:sz="0" w:space="0" w:color="auto"/>
                    <w:right w:val="none" w:sz="0" w:space="0" w:color="auto"/>
                  </w:divBdr>
                  <w:divsChild>
                    <w:div w:id="390924181">
                      <w:marLeft w:val="0"/>
                      <w:marRight w:val="0"/>
                      <w:marTop w:val="0"/>
                      <w:marBottom w:val="0"/>
                      <w:divBdr>
                        <w:top w:val="none" w:sz="0" w:space="0" w:color="auto"/>
                        <w:left w:val="none" w:sz="0" w:space="0" w:color="auto"/>
                        <w:bottom w:val="none" w:sz="0" w:space="0" w:color="auto"/>
                        <w:right w:val="none" w:sz="0" w:space="0" w:color="auto"/>
                      </w:divBdr>
                    </w:div>
                    <w:div w:id="1446928172">
                      <w:marLeft w:val="0"/>
                      <w:marRight w:val="0"/>
                      <w:marTop w:val="0"/>
                      <w:marBottom w:val="0"/>
                      <w:divBdr>
                        <w:top w:val="none" w:sz="0" w:space="0" w:color="auto"/>
                        <w:left w:val="none" w:sz="0" w:space="0" w:color="auto"/>
                        <w:bottom w:val="none" w:sz="0" w:space="0" w:color="auto"/>
                        <w:right w:val="none" w:sz="0" w:space="0" w:color="auto"/>
                      </w:divBdr>
                    </w:div>
                    <w:div w:id="112427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80975">
          <w:marLeft w:val="0"/>
          <w:marRight w:val="0"/>
          <w:marTop w:val="0"/>
          <w:marBottom w:val="0"/>
          <w:divBdr>
            <w:top w:val="none" w:sz="0" w:space="0" w:color="auto"/>
            <w:left w:val="none" w:sz="0" w:space="0" w:color="auto"/>
            <w:bottom w:val="none" w:sz="0" w:space="0" w:color="auto"/>
            <w:right w:val="none" w:sz="0" w:space="0" w:color="auto"/>
          </w:divBdr>
          <w:divsChild>
            <w:div w:id="721905819">
              <w:marLeft w:val="0"/>
              <w:marRight w:val="0"/>
              <w:marTop w:val="0"/>
              <w:marBottom w:val="0"/>
              <w:divBdr>
                <w:top w:val="none" w:sz="0" w:space="0" w:color="auto"/>
                <w:left w:val="none" w:sz="0" w:space="0" w:color="auto"/>
                <w:bottom w:val="none" w:sz="0" w:space="0" w:color="auto"/>
                <w:right w:val="none" w:sz="0" w:space="0" w:color="auto"/>
              </w:divBdr>
            </w:div>
            <w:div w:id="901790389">
              <w:marLeft w:val="0"/>
              <w:marRight w:val="0"/>
              <w:marTop w:val="0"/>
              <w:marBottom w:val="0"/>
              <w:divBdr>
                <w:top w:val="none" w:sz="0" w:space="0" w:color="auto"/>
                <w:left w:val="none" w:sz="0" w:space="0" w:color="auto"/>
                <w:bottom w:val="none" w:sz="0" w:space="0" w:color="auto"/>
                <w:right w:val="none" w:sz="0" w:space="0" w:color="auto"/>
              </w:divBdr>
            </w:div>
            <w:div w:id="1209759062">
              <w:marLeft w:val="0"/>
              <w:marRight w:val="0"/>
              <w:marTop w:val="0"/>
              <w:marBottom w:val="0"/>
              <w:divBdr>
                <w:top w:val="none" w:sz="0" w:space="0" w:color="auto"/>
                <w:left w:val="none" w:sz="0" w:space="0" w:color="auto"/>
                <w:bottom w:val="none" w:sz="0" w:space="0" w:color="auto"/>
                <w:right w:val="none" w:sz="0" w:space="0" w:color="auto"/>
              </w:divBdr>
            </w:div>
            <w:div w:id="733554133">
              <w:marLeft w:val="0"/>
              <w:marRight w:val="0"/>
              <w:marTop w:val="0"/>
              <w:marBottom w:val="0"/>
              <w:divBdr>
                <w:top w:val="none" w:sz="0" w:space="0" w:color="auto"/>
                <w:left w:val="none" w:sz="0" w:space="0" w:color="auto"/>
                <w:bottom w:val="none" w:sz="0" w:space="0" w:color="auto"/>
                <w:right w:val="none" w:sz="0" w:space="0" w:color="auto"/>
              </w:divBdr>
            </w:div>
            <w:div w:id="1817842441">
              <w:marLeft w:val="0"/>
              <w:marRight w:val="0"/>
              <w:marTop w:val="0"/>
              <w:marBottom w:val="0"/>
              <w:divBdr>
                <w:top w:val="none" w:sz="0" w:space="0" w:color="auto"/>
                <w:left w:val="none" w:sz="0" w:space="0" w:color="auto"/>
                <w:bottom w:val="none" w:sz="0" w:space="0" w:color="auto"/>
                <w:right w:val="none" w:sz="0" w:space="0" w:color="auto"/>
              </w:divBdr>
            </w:div>
          </w:divsChild>
        </w:div>
        <w:div w:id="824320934">
          <w:marLeft w:val="0"/>
          <w:marRight w:val="0"/>
          <w:marTop w:val="0"/>
          <w:marBottom w:val="0"/>
          <w:divBdr>
            <w:top w:val="none" w:sz="0" w:space="0" w:color="auto"/>
            <w:left w:val="none" w:sz="0" w:space="0" w:color="auto"/>
            <w:bottom w:val="none" w:sz="0" w:space="0" w:color="auto"/>
            <w:right w:val="none" w:sz="0" w:space="0" w:color="auto"/>
          </w:divBdr>
        </w:div>
        <w:div w:id="261257678">
          <w:marLeft w:val="0"/>
          <w:marRight w:val="0"/>
          <w:marTop w:val="0"/>
          <w:marBottom w:val="0"/>
          <w:divBdr>
            <w:top w:val="none" w:sz="0" w:space="0" w:color="auto"/>
            <w:left w:val="none" w:sz="0" w:space="0" w:color="auto"/>
            <w:bottom w:val="none" w:sz="0" w:space="0" w:color="auto"/>
            <w:right w:val="none" w:sz="0" w:space="0" w:color="auto"/>
          </w:divBdr>
          <w:divsChild>
            <w:div w:id="391656922">
              <w:marLeft w:val="-75"/>
              <w:marRight w:val="0"/>
              <w:marTop w:val="30"/>
              <w:marBottom w:val="30"/>
              <w:divBdr>
                <w:top w:val="none" w:sz="0" w:space="0" w:color="auto"/>
                <w:left w:val="none" w:sz="0" w:space="0" w:color="auto"/>
                <w:bottom w:val="none" w:sz="0" w:space="0" w:color="auto"/>
                <w:right w:val="none" w:sz="0" w:space="0" w:color="auto"/>
              </w:divBdr>
              <w:divsChild>
                <w:div w:id="1408720746">
                  <w:marLeft w:val="0"/>
                  <w:marRight w:val="0"/>
                  <w:marTop w:val="0"/>
                  <w:marBottom w:val="0"/>
                  <w:divBdr>
                    <w:top w:val="none" w:sz="0" w:space="0" w:color="auto"/>
                    <w:left w:val="none" w:sz="0" w:space="0" w:color="auto"/>
                    <w:bottom w:val="none" w:sz="0" w:space="0" w:color="auto"/>
                    <w:right w:val="none" w:sz="0" w:space="0" w:color="auto"/>
                  </w:divBdr>
                  <w:divsChild>
                    <w:div w:id="814027486">
                      <w:marLeft w:val="0"/>
                      <w:marRight w:val="0"/>
                      <w:marTop w:val="0"/>
                      <w:marBottom w:val="0"/>
                      <w:divBdr>
                        <w:top w:val="none" w:sz="0" w:space="0" w:color="auto"/>
                        <w:left w:val="none" w:sz="0" w:space="0" w:color="auto"/>
                        <w:bottom w:val="none" w:sz="0" w:space="0" w:color="auto"/>
                        <w:right w:val="none" w:sz="0" w:space="0" w:color="auto"/>
                      </w:divBdr>
                    </w:div>
                  </w:divsChild>
                </w:div>
                <w:div w:id="1848597333">
                  <w:marLeft w:val="0"/>
                  <w:marRight w:val="0"/>
                  <w:marTop w:val="0"/>
                  <w:marBottom w:val="0"/>
                  <w:divBdr>
                    <w:top w:val="none" w:sz="0" w:space="0" w:color="auto"/>
                    <w:left w:val="none" w:sz="0" w:space="0" w:color="auto"/>
                    <w:bottom w:val="none" w:sz="0" w:space="0" w:color="auto"/>
                    <w:right w:val="none" w:sz="0" w:space="0" w:color="auto"/>
                  </w:divBdr>
                  <w:divsChild>
                    <w:div w:id="265164277">
                      <w:marLeft w:val="0"/>
                      <w:marRight w:val="0"/>
                      <w:marTop w:val="0"/>
                      <w:marBottom w:val="0"/>
                      <w:divBdr>
                        <w:top w:val="none" w:sz="0" w:space="0" w:color="auto"/>
                        <w:left w:val="none" w:sz="0" w:space="0" w:color="auto"/>
                        <w:bottom w:val="none" w:sz="0" w:space="0" w:color="auto"/>
                        <w:right w:val="none" w:sz="0" w:space="0" w:color="auto"/>
                      </w:divBdr>
                    </w:div>
                    <w:div w:id="1579751505">
                      <w:marLeft w:val="0"/>
                      <w:marRight w:val="0"/>
                      <w:marTop w:val="0"/>
                      <w:marBottom w:val="0"/>
                      <w:divBdr>
                        <w:top w:val="none" w:sz="0" w:space="0" w:color="auto"/>
                        <w:left w:val="none" w:sz="0" w:space="0" w:color="auto"/>
                        <w:bottom w:val="none" w:sz="0" w:space="0" w:color="auto"/>
                        <w:right w:val="none" w:sz="0" w:space="0" w:color="auto"/>
                      </w:divBdr>
                    </w:div>
                    <w:div w:id="179177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146364">
          <w:marLeft w:val="0"/>
          <w:marRight w:val="0"/>
          <w:marTop w:val="0"/>
          <w:marBottom w:val="0"/>
          <w:divBdr>
            <w:top w:val="none" w:sz="0" w:space="0" w:color="auto"/>
            <w:left w:val="none" w:sz="0" w:space="0" w:color="auto"/>
            <w:bottom w:val="none" w:sz="0" w:space="0" w:color="auto"/>
            <w:right w:val="none" w:sz="0" w:space="0" w:color="auto"/>
          </w:divBdr>
        </w:div>
        <w:div w:id="2138059082">
          <w:marLeft w:val="0"/>
          <w:marRight w:val="0"/>
          <w:marTop w:val="0"/>
          <w:marBottom w:val="0"/>
          <w:divBdr>
            <w:top w:val="none" w:sz="0" w:space="0" w:color="auto"/>
            <w:left w:val="none" w:sz="0" w:space="0" w:color="auto"/>
            <w:bottom w:val="none" w:sz="0" w:space="0" w:color="auto"/>
            <w:right w:val="none" w:sz="0" w:space="0" w:color="auto"/>
          </w:divBdr>
        </w:div>
        <w:div w:id="1790082745">
          <w:marLeft w:val="0"/>
          <w:marRight w:val="0"/>
          <w:marTop w:val="0"/>
          <w:marBottom w:val="0"/>
          <w:divBdr>
            <w:top w:val="none" w:sz="0" w:space="0" w:color="auto"/>
            <w:left w:val="none" w:sz="0" w:space="0" w:color="auto"/>
            <w:bottom w:val="none" w:sz="0" w:space="0" w:color="auto"/>
            <w:right w:val="none" w:sz="0" w:space="0" w:color="auto"/>
          </w:divBdr>
        </w:div>
        <w:div w:id="2016154512">
          <w:marLeft w:val="0"/>
          <w:marRight w:val="0"/>
          <w:marTop w:val="0"/>
          <w:marBottom w:val="0"/>
          <w:divBdr>
            <w:top w:val="none" w:sz="0" w:space="0" w:color="auto"/>
            <w:left w:val="none" w:sz="0" w:space="0" w:color="auto"/>
            <w:bottom w:val="none" w:sz="0" w:space="0" w:color="auto"/>
            <w:right w:val="none" w:sz="0" w:space="0" w:color="auto"/>
          </w:divBdr>
          <w:divsChild>
            <w:div w:id="1809858557">
              <w:marLeft w:val="-75"/>
              <w:marRight w:val="0"/>
              <w:marTop w:val="30"/>
              <w:marBottom w:val="30"/>
              <w:divBdr>
                <w:top w:val="none" w:sz="0" w:space="0" w:color="auto"/>
                <w:left w:val="none" w:sz="0" w:space="0" w:color="auto"/>
                <w:bottom w:val="none" w:sz="0" w:space="0" w:color="auto"/>
                <w:right w:val="none" w:sz="0" w:space="0" w:color="auto"/>
              </w:divBdr>
              <w:divsChild>
                <w:div w:id="1358038917">
                  <w:marLeft w:val="0"/>
                  <w:marRight w:val="0"/>
                  <w:marTop w:val="0"/>
                  <w:marBottom w:val="0"/>
                  <w:divBdr>
                    <w:top w:val="none" w:sz="0" w:space="0" w:color="auto"/>
                    <w:left w:val="none" w:sz="0" w:space="0" w:color="auto"/>
                    <w:bottom w:val="none" w:sz="0" w:space="0" w:color="auto"/>
                    <w:right w:val="none" w:sz="0" w:space="0" w:color="auto"/>
                  </w:divBdr>
                  <w:divsChild>
                    <w:div w:id="832909941">
                      <w:marLeft w:val="0"/>
                      <w:marRight w:val="0"/>
                      <w:marTop w:val="0"/>
                      <w:marBottom w:val="0"/>
                      <w:divBdr>
                        <w:top w:val="none" w:sz="0" w:space="0" w:color="auto"/>
                        <w:left w:val="none" w:sz="0" w:space="0" w:color="auto"/>
                        <w:bottom w:val="none" w:sz="0" w:space="0" w:color="auto"/>
                        <w:right w:val="none" w:sz="0" w:space="0" w:color="auto"/>
                      </w:divBdr>
                    </w:div>
                  </w:divsChild>
                </w:div>
                <w:div w:id="1580750158">
                  <w:marLeft w:val="0"/>
                  <w:marRight w:val="0"/>
                  <w:marTop w:val="0"/>
                  <w:marBottom w:val="0"/>
                  <w:divBdr>
                    <w:top w:val="none" w:sz="0" w:space="0" w:color="auto"/>
                    <w:left w:val="none" w:sz="0" w:space="0" w:color="auto"/>
                    <w:bottom w:val="none" w:sz="0" w:space="0" w:color="auto"/>
                    <w:right w:val="none" w:sz="0" w:space="0" w:color="auto"/>
                  </w:divBdr>
                  <w:divsChild>
                    <w:div w:id="1986662270">
                      <w:marLeft w:val="0"/>
                      <w:marRight w:val="0"/>
                      <w:marTop w:val="0"/>
                      <w:marBottom w:val="0"/>
                      <w:divBdr>
                        <w:top w:val="none" w:sz="0" w:space="0" w:color="auto"/>
                        <w:left w:val="none" w:sz="0" w:space="0" w:color="auto"/>
                        <w:bottom w:val="none" w:sz="0" w:space="0" w:color="auto"/>
                        <w:right w:val="none" w:sz="0" w:space="0" w:color="auto"/>
                      </w:divBdr>
                    </w:div>
                    <w:div w:id="1768847155">
                      <w:marLeft w:val="0"/>
                      <w:marRight w:val="0"/>
                      <w:marTop w:val="0"/>
                      <w:marBottom w:val="0"/>
                      <w:divBdr>
                        <w:top w:val="none" w:sz="0" w:space="0" w:color="auto"/>
                        <w:left w:val="none" w:sz="0" w:space="0" w:color="auto"/>
                        <w:bottom w:val="none" w:sz="0" w:space="0" w:color="auto"/>
                        <w:right w:val="none" w:sz="0" w:space="0" w:color="auto"/>
                      </w:divBdr>
                    </w:div>
                    <w:div w:id="330068449">
                      <w:marLeft w:val="0"/>
                      <w:marRight w:val="0"/>
                      <w:marTop w:val="0"/>
                      <w:marBottom w:val="0"/>
                      <w:divBdr>
                        <w:top w:val="none" w:sz="0" w:space="0" w:color="auto"/>
                        <w:left w:val="none" w:sz="0" w:space="0" w:color="auto"/>
                        <w:bottom w:val="none" w:sz="0" w:space="0" w:color="auto"/>
                        <w:right w:val="none" w:sz="0" w:space="0" w:color="auto"/>
                      </w:divBdr>
                    </w:div>
                  </w:divsChild>
                </w:div>
                <w:div w:id="1815298577">
                  <w:marLeft w:val="0"/>
                  <w:marRight w:val="0"/>
                  <w:marTop w:val="0"/>
                  <w:marBottom w:val="0"/>
                  <w:divBdr>
                    <w:top w:val="none" w:sz="0" w:space="0" w:color="auto"/>
                    <w:left w:val="none" w:sz="0" w:space="0" w:color="auto"/>
                    <w:bottom w:val="none" w:sz="0" w:space="0" w:color="auto"/>
                    <w:right w:val="none" w:sz="0" w:space="0" w:color="auto"/>
                  </w:divBdr>
                  <w:divsChild>
                    <w:div w:id="1023357474">
                      <w:marLeft w:val="0"/>
                      <w:marRight w:val="0"/>
                      <w:marTop w:val="0"/>
                      <w:marBottom w:val="0"/>
                      <w:divBdr>
                        <w:top w:val="none" w:sz="0" w:space="0" w:color="auto"/>
                        <w:left w:val="none" w:sz="0" w:space="0" w:color="auto"/>
                        <w:bottom w:val="none" w:sz="0" w:space="0" w:color="auto"/>
                        <w:right w:val="none" w:sz="0" w:space="0" w:color="auto"/>
                      </w:divBdr>
                    </w:div>
                  </w:divsChild>
                </w:div>
                <w:div w:id="1188442552">
                  <w:marLeft w:val="0"/>
                  <w:marRight w:val="0"/>
                  <w:marTop w:val="0"/>
                  <w:marBottom w:val="0"/>
                  <w:divBdr>
                    <w:top w:val="none" w:sz="0" w:space="0" w:color="auto"/>
                    <w:left w:val="none" w:sz="0" w:space="0" w:color="auto"/>
                    <w:bottom w:val="none" w:sz="0" w:space="0" w:color="auto"/>
                    <w:right w:val="none" w:sz="0" w:space="0" w:color="auto"/>
                  </w:divBdr>
                  <w:divsChild>
                    <w:div w:id="394165469">
                      <w:marLeft w:val="0"/>
                      <w:marRight w:val="0"/>
                      <w:marTop w:val="0"/>
                      <w:marBottom w:val="0"/>
                      <w:divBdr>
                        <w:top w:val="none" w:sz="0" w:space="0" w:color="auto"/>
                        <w:left w:val="none" w:sz="0" w:space="0" w:color="auto"/>
                        <w:bottom w:val="none" w:sz="0" w:space="0" w:color="auto"/>
                        <w:right w:val="none" w:sz="0" w:space="0" w:color="auto"/>
                      </w:divBdr>
                    </w:div>
                    <w:div w:id="1244800671">
                      <w:marLeft w:val="0"/>
                      <w:marRight w:val="0"/>
                      <w:marTop w:val="0"/>
                      <w:marBottom w:val="0"/>
                      <w:divBdr>
                        <w:top w:val="none" w:sz="0" w:space="0" w:color="auto"/>
                        <w:left w:val="none" w:sz="0" w:space="0" w:color="auto"/>
                        <w:bottom w:val="none" w:sz="0" w:space="0" w:color="auto"/>
                        <w:right w:val="none" w:sz="0" w:space="0" w:color="auto"/>
                      </w:divBdr>
                    </w:div>
                    <w:div w:id="119531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22258">
          <w:marLeft w:val="0"/>
          <w:marRight w:val="0"/>
          <w:marTop w:val="0"/>
          <w:marBottom w:val="0"/>
          <w:divBdr>
            <w:top w:val="none" w:sz="0" w:space="0" w:color="auto"/>
            <w:left w:val="none" w:sz="0" w:space="0" w:color="auto"/>
            <w:bottom w:val="none" w:sz="0" w:space="0" w:color="auto"/>
            <w:right w:val="none" w:sz="0" w:space="0" w:color="auto"/>
          </w:divBdr>
        </w:div>
        <w:div w:id="984505028">
          <w:marLeft w:val="0"/>
          <w:marRight w:val="0"/>
          <w:marTop w:val="0"/>
          <w:marBottom w:val="0"/>
          <w:divBdr>
            <w:top w:val="none" w:sz="0" w:space="0" w:color="auto"/>
            <w:left w:val="none" w:sz="0" w:space="0" w:color="auto"/>
            <w:bottom w:val="none" w:sz="0" w:space="0" w:color="auto"/>
            <w:right w:val="none" w:sz="0" w:space="0" w:color="auto"/>
          </w:divBdr>
        </w:div>
        <w:div w:id="900362274">
          <w:marLeft w:val="0"/>
          <w:marRight w:val="0"/>
          <w:marTop w:val="0"/>
          <w:marBottom w:val="0"/>
          <w:divBdr>
            <w:top w:val="none" w:sz="0" w:space="0" w:color="auto"/>
            <w:left w:val="none" w:sz="0" w:space="0" w:color="auto"/>
            <w:bottom w:val="none" w:sz="0" w:space="0" w:color="auto"/>
            <w:right w:val="none" w:sz="0" w:space="0" w:color="auto"/>
          </w:divBdr>
        </w:div>
        <w:div w:id="1671370135">
          <w:marLeft w:val="0"/>
          <w:marRight w:val="0"/>
          <w:marTop w:val="0"/>
          <w:marBottom w:val="0"/>
          <w:divBdr>
            <w:top w:val="none" w:sz="0" w:space="0" w:color="auto"/>
            <w:left w:val="none" w:sz="0" w:space="0" w:color="auto"/>
            <w:bottom w:val="none" w:sz="0" w:space="0" w:color="auto"/>
            <w:right w:val="none" w:sz="0" w:space="0" w:color="auto"/>
          </w:divBdr>
        </w:div>
        <w:div w:id="1984236666">
          <w:marLeft w:val="0"/>
          <w:marRight w:val="0"/>
          <w:marTop w:val="0"/>
          <w:marBottom w:val="0"/>
          <w:divBdr>
            <w:top w:val="none" w:sz="0" w:space="0" w:color="auto"/>
            <w:left w:val="none" w:sz="0" w:space="0" w:color="auto"/>
            <w:bottom w:val="none" w:sz="0" w:space="0" w:color="auto"/>
            <w:right w:val="none" w:sz="0" w:space="0" w:color="auto"/>
          </w:divBdr>
          <w:divsChild>
            <w:div w:id="147013753">
              <w:marLeft w:val="-75"/>
              <w:marRight w:val="0"/>
              <w:marTop w:val="30"/>
              <w:marBottom w:val="30"/>
              <w:divBdr>
                <w:top w:val="none" w:sz="0" w:space="0" w:color="auto"/>
                <w:left w:val="none" w:sz="0" w:space="0" w:color="auto"/>
                <w:bottom w:val="none" w:sz="0" w:space="0" w:color="auto"/>
                <w:right w:val="none" w:sz="0" w:space="0" w:color="auto"/>
              </w:divBdr>
              <w:divsChild>
                <w:div w:id="835191991">
                  <w:marLeft w:val="0"/>
                  <w:marRight w:val="0"/>
                  <w:marTop w:val="0"/>
                  <w:marBottom w:val="0"/>
                  <w:divBdr>
                    <w:top w:val="none" w:sz="0" w:space="0" w:color="auto"/>
                    <w:left w:val="none" w:sz="0" w:space="0" w:color="auto"/>
                    <w:bottom w:val="none" w:sz="0" w:space="0" w:color="auto"/>
                    <w:right w:val="none" w:sz="0" w:space="0" w:color="auto"/>
                  </w:divBdr>
                  <w:divsChild>
                    <w:div w:id="1595867454">
                      <w:marLeft w:val="0"/>
                      <w:marRight w:val="0"/>
                      <w:marTop w:val="0"/>
                      <w:marBottom w:val="0"/>
                      <w:divBdr>
                        <w:top w:val="none" w:sz="0" w:space="0" w:color="auto"/>
                        <w:left w:val="none" w:sz="0" w:space="0" w:color="auto"/>
                        <w:bottom w:val="none" w:sz="0" w:space="0" w:color="auto"/>
                        <w:right w:val="none" w:sz="0" w:space="0" w:color="auto"/>
                      </w:divBdr>
                    </w:div>
                  </w:divsChild>
                </w:div>
                <w:div w:id="350110714">
                  <w:marLeft w:val="0"/>
                  <w:marRight w:val="0"/>
                  <w:marTop w:val="0"/>
                  <w:marBottom w:val="0"/>
                  <w:divBdr>
                    <w:top w:val="none" w:sz="0" w:space="0" w:color="auto"/>
                    <w:left w:val="none" w:sz="0" w:space="0" w:color="auto"/>
                    <w:bottom w:val="none" w:sz="0" w:space="0" w:color="auto"/>
                    <w:right w:val="none" w:sz="0" w:space="0" w:color="auto"/>
                  </w:divBdr>
                  <w:divsChild>
                    <w:div w:id="1539467059">
                      <w:marLeft w:val="0"/>
                      <w:marRight w:val="0"/>
                      <w:marTop w:val="0"/>
                      <w:marBottom w:val="0"/>
                      <w:divBdr>
                        <w:top w:val="none" w:sz="0" w:space="0" w:color="auto"/>
                        <w:left w:val="none" w:sz="0" w:space="0" w:color="auto"/>
                        <w:bottom w:val="none" w:sz="0" w:space="0" w:color="auto"/>
                        <w:right w:val="none" w:sz="0" w:space="0" w:color="auto"/>
                      </w:divBdr>
                    </w:div>
                    <w:div w:id="795680233">
                      <w:marLeft w:val="0"/>
                      <w:marRight w:val="0"/>
                      <w:marTop w:val="0"/>
                      <w:marBottom w:val="0"/>
                      <w:divBdr>
                        <w:top w:val="none" w:sz="0" w:space="0" w:color="auto"/>
                        <w:left w:val="none" w:sz="0" w:space="0" w:color="auto"/>
                        <w:bottom w:val="none" w:sz="0" w:space="0" w:color="auto"/>
                        <w:right w:val="none" w:sz="0" w:space="0" w:color="auto"/>
                      </w:divBdr>
                    </w:div>
                    <w:div w:id="1973175460">
                      <w:marLeft w:val="0"/>
                      <w:marRight w:val="0"/>
                      <w:marTop w:val="0"/>
                      <w:marBottom w:val="0"/>
                      <w:divBdr>
                        <w:top w:val="none" w:sz="0" w:space="0" w:color="auto"/>
                        <w:left w:val="none" w:sz="0" w:space="0" w:color="auto"/>
                        <w:bottom w:val="none" w:sz="0" w:space="0" w:color="auto"/>
                        <w:right w:val="none" w:sz="0" w:space="0" w:color="auto"/>
                      </w:divBdr>
                    </w:div>
                    <w:div w:id="1876116756">
                      <w:marLeft w:val="0"/>
                      <w:marRight w:val="0"/>
                      <w:marTop w:val="0"/>
                      <w:marBottom w:val="0"/>
                      <w:divBdr>
                        <w:top w:val="none" w:sz="0" w:space="0" w:color="auto"/>
                        <w:left w:val="none" w:sz="0" w:space="0" w:color="auto"/>
                        <w:bottom w:val="none" w:sz="0" w:space="0" w:color="auto"/>
                        <w:right w:val="none" w:sz="0" w:space="0" w:color="auto"/>
                      </w:divBdr>
                    </w:div>
                    <w:div w:id="671570097">
                      <w:marLeft w:val="0"/>
                      <w:marRight w:val="0"/>
                      <w:marTop w:val="0"/>
                      <w:marBottom w:val="0"/>
                      <w:divBdr>
                        <w:top w:val="none" w:sz="0" w:space="0" w:color="auto"/>
                        <w:left w:val="none" w:sz="0" w:space="0" w:color="auto"/>
                        <w:bottom w:val="none" w:sz="0" w:space="0" w:color="auto"/>
                        <w:right w:val="none" w:sz="0" w:space="0" w:color="auto"/>
                      </w:divBdr>
                    </w:div>
                    <w:div w:id="458692650">
                      <w:marLeft w:val="0"/>
                      <w:marRight w:val="0"/>
                      <w:marTop w:val="0"/>
                      <w:marBottom w:val="0"/>
                      <w:divBdr>
                        <w:top w:val="none" w:sz="0" w:space="0" w:color="auto"/>
                        <w:left w:val="none" w:sz="0" w:space="0" w:color="auto"/>
                        <w:bottom w:val="none" w:sz="0" w:space="0" w:color="auto"/>
                        <w:right w:val="none" w:sz="0" w:space="0" w:color="auto"/>
                      </w:divBdr>
                    </w:div>
                    <w:div w:id="2133860068">
                      <w:marLeft w:val="0"/>
                      <w:marRight w:val="0"/>
                      <w:marTop w:val="0"/>
                      <w:marBottom w:val="0"/>
                      <w:divBdr>
                        <w:top w:val="none" w:sz="0" w:space="0" w:color="auto"/>
                        <w:left w:val="none" w:sz="0" w:space="0" w:color="auto"/>
                        <w:bottom w:val="none" w:sz="0" w:space="0" w:color="auto"/>
                        <w:right w:val="none" w:sz="0" w:space="0" w:color="auto"/>
                      </w:divBdr>
                    </w:div>
                    <w:div w:id="72641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111585">
          <w:marLeft w:val="0"/>
          <w:marRight w:val="0"/>
          <w:marTop w:val="0"/>
          <w:marBottom w:val="0"/>
          <w:divBdr>
            <w:top w:val="none" w:sz="0" w:space="0" w:color="auto"/>
            <w:left w:val="none" w:sz="0" w:space="0" w:color="auto"/>
            <w:bottom w:val="none" w:sz="0" w:space="0" w:color="auto"/>
            <w:right w:val="none" w:sz="0" w:space="0" w:color="auto"/>
          </w:divBdr>
        </w:div>
        <w:div w:id="117800657">
          <w:marLeft w:val="0"/>
          <w:marRight w:val="0"/>
          <w:marTop w:val="0"/>
          <w:marBottom w:val="0"/>
          <w:divBdr>
            <w:top w:val="none" w:sz="0" w:space="0" w:color="auto"/>
            <w:left w:val="none" w:sz="0" w:space="0" w:color="auto"/>
            <w:bottom w:val="none" w:sz="0" w:space="0" w:color="auto"/>
            <w:right w:val="none" w:sz="0" w:space="0" w:color="auto"/>
          </w:divBdr>
        </w:div>
        <w:div w:id="1352759910">
          <w:marLeft w:val="0"/>
          <w:marRight w:val="0"/>
          <w:marTop w:val="0"/>
          <w:marBottom w:val="0"/>
          <w:divBdr>
            <w:top w:val="none" w:sz="0" w:space="0" w:color="auto"/>
            <w:left w:val="none" w:sz="0" w:space="0" w:color="auto"/>
            <w:bottom w:val="none" w:sz="0" w:space="0" w:color="auto"/>
            <w:right w:val="none" w:sz="0" w:space="0" w:color="auto"/>
          </w:divBdr>
        </w:div>
        <w:div w:id="1686905205">
          <w:marLeft w:val="0"/>
          <w:marRight w:val="0"/>
          <w:marTop w:val="0"/>
          <w:marBottom w:val="0"/>
          <w:divBdr>
            <w:top w:val="none" w:sz="0" w:space="0" w:color="auto"/>
            <w:left w:val="none" w:sz="0" w:space="0" w:color="auto"/>
            <w:bottom w:val="none" w:sz="0" w:space="0" w:color="auto"/>
            <w:right w:val="none" w:sz="0" w:space="0" w:color="auto"/>
          </w:divBdr>
          <w:divsChild>
            <w:div w:id="1796560037">
              <w:marLeft w:val="-75"/>
              <w:marRight w:val="0"/>
              <w:marTop w:val="30"/>
              <w:marBottom w:val="30"/>
              <w:divBdr>
                <w:top w:val="none" w:sz="0" w:space="0" w:color="auto"/>
                <w:left w:val="none" w:sz="0" w:space="0" w:color="auto"/>
                <w:bottom w:val="none" w:sz="0" w:space="0" w:color="auto"/>
                <w:right w:val="none" w:sz="0" w:space="0" w:color="auto"/>
              </w:divBdr>
              <w:divsChild>
                <w:div w:id="1691294334">
                  <w:marLeft w:val="0"/>
                  <w:marRight w:val="0"/>
                  <w:marTop w:val="0"/>
                  <w:marBottom w:val="0"/>
                  <w:divBdr>
                    <w:top w:val="none" w:sz="0" w:space="0" w:color="auto"/>
                    <w:left w:val="none" w:sz="0" w:space="0" w:color="auto"/>
                    <w:bottom w:val="none" w:sz="0" w:space="0" w:color="auto"/>
                    <w:right w:val="none" w:sz="0" w:space="0" w:color="auto"/>
                  </w:divBdr>
                  <w:divsChild>
                    <w:div w:id="1213037859">
                      <w:marLeft w:val="0"/>
                      <w:marRight w:val="0"/>
                      <w:marTop w:val="0"/>
                      <w:marBottom w:val="0"/>
                      <w:divBdr>
                        <w:top w:val="none" w:sz="0" w:space="0" w:color="auto"/>
                        <w:left w:val="none" w:sz="0" w:space="0" w:color="auto"/>
                        <w:bottom w:val="none" w:sz="0" w:space="0" w:color="auto"/>
                        <w:right w:val="none" w:sz="0" w:space="0" w:color="auto"/>
                      </w:divBdr>
                    </w:div>
                  </w:divsChild>
                </w:div>
                <w:div w:id="1774086118">
                  <w:marLeft w:val="0"/>
                  <w:marRight w:val="0"/>
                  <w:marTop w:val="0"/>
                  <w:marBottom w:val="0"/>
                  <w:divBdr>
                    <w:top w:val="none" w:sz="0" w:space="0" w:color="auto"/>
                    <w:left w:val="none" w:sz="0" w:space="0" w:color="auto"/>
                    <w:bottom w:val="none" w:sz="0" w:space="0" w:color="auto"/>
                    <w:right w:val="none" w:sz="0" w:space="0" w:color="auto"/>
                  </w:divBdr>
                  <w:divsChild>
                    <w:div w:id="1517385474">
                      <w:marLeft w:val="0"/>
                      <w:marRight w:val="0"/>
                      <w:marTop w:val="0"/>
                      <w:marBottom w:val="0"/>
                      <w:divBdr>
                        <w:top w:val="none" w:sz="0" w:space="0" w:color="auto"/>
                        <w:left w:val="none" w:sz="0" w:space="0" w:color="auto"/>
                        <w:bottom w:val="none" w:sz="0" w:space="0" w:color="auto"/>
                        <w:right w:val="none" w:sz="0" w:space="0" w:color="auto"/>
                      </w:divBdr>
                    </w:div>
                    <w:div w:id="7965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421829">
          <w:marLeft w:val="0"/>
          <w:marRight w:val="0"/>
          <w:marTop w:val="0"/>
          <w:marBottom w:val="0"/>
          <w:divBdr>
            <w:top w:val="none" w:sz="0" w:space="0" w:color="auto"/>
            <w:left w:val="none" w:sz="0" w:space="0" w:color="auto"/>
            <w:bottom w:val="none" w:sz="0" w:space="0" w:color="auto"/>
            <w:right w:val="none" w:sz="0" w:space="0" w:color="auto"/>
          </w:divBdr>
        </w:div>
        <w:div w:id="1351683857">
          <w:marLeft w:val="0"/>
          <w:marRight w:val="0"/>
          <w:marTop w:val="0"/>
          <w:marBottom w:val="0"/>
          <w:divBdr>
            <w:top w:val="none" w:sz="0" w:space="0" w:color="auto"/>
            <w:left w:val="none" w:sz="0" w:space="0" w:color="auto"/>
            <w:bottom w:val="none" w:sz="0" w:space="0" w:color="auto"/>
            <w:right w:val="none" w:sz="0" w:space="0" w:color="auto"/>
          </w:divBdr>
        </w:div>
        <w:div w:id="2075010633">
          <w:marLeft w:val="0"/>
          <w:marRight w:val="0"/>
          <w:marTop w:val="0"/>
          <w:marBottom w:val="0"/>
          <w:divBdr>
            <w:top w:val="none" w:sz="0" w:space="0" w:color="auto"/>
            <w:left w:val="none" w:sz="0" w:space="0" w:color="auto"/>
            <w:bottom w:val="none" w:sz="0" w:space="0" w:color="auto"/>
            <w:right w:val="none" w:sz="0" w:space="0" w:color="auto"/>
          </w:divBdr>
        </w:div>
        <w:div w:id="1413159874">
          <w:marLeft w:val="0"/>
          <w:marRight w:val="0"/>
          <w:marTop w:val="0"/>
          <w:marBottom w:val="0"/>
          <w:divBdr>
            <w:top w:val="none" w:sz="0" w:space="0" w:color="auto"/>
            <w:left w:val="none" w:sz="0" w:space="0" w:color="auto"/>
            <w:bottom w:val="none" w:sz="0" w:space="0" w:color="auto"/>
            <w:right w:val="none" w:sz="0" w:space="0" w:color="auto"/>
          </w:divBdr>
        </w:div>
        <w:div w:id="1684740479">
          <w:marLeft w:val="0"/>
          <w:marRight w:val="0"/>
          <w:marTop w:val="0"/>
          <w:marBottom w:val="0"/>
          <w:divBdr>
            <w:top w:val="none" w:sz="0" w:space="0" w:color="auto"/>
            <w:left w:val="none" w:sz="0" w:space="0" w:color="auto"/>
            <w:bottom w:val="none" w:sz="0" w:space="0" w:color="auto"/>
            <w:right w:val="none" w:sz="0" w:space="0" w:color="auto"/>
          </w:divBdr>
        </w:div>
        <w:div w:id="746652239">
          <w:marLeft w:val="0"/>
          <w:marRight w:val="0"/>
          <w:marTop w:val="0"/>
          <w:marBottom w:val="0"/>
          <w:divBdr>
            <w:top w:val="none" w:sz="0" w:space="0" w:color="auto"/>
            <w:left w:val="none" w:sz="0" w:space="0" w:color="auto"/>
            <w:bottom w:val="none" w:sz="0" w:space="0" w:color="auto"/>
            <w:right w:val="none" w:sz="0" w:space="0" w:color="auto"/>
          </w:divBdr>
        </w:div>
        <w:div w:id="449126614">
          <w:marLeft w:val="0"/>
          <w:marRight w:val="0"/>
          <w:marTop w:val="0"/>
          <w:marBottom w:val="0"/>
          <w:divBdr>
            <w:top w:val="none" w:sz="0" w:space="0" w:color="auto"/>
            <w:left w:val="none" w:sz="0" w:space="0" w:color="auto"/>
            <w:bottom w:val="none" w:sz="0" w:space="0" w:color="auto"/>
            <w:right w:val="none" w:sz="0" w:space="0" w:color="auto"/>
          </w:divBdr>
        </w:div>
        <w:div w:id="1368674862">
          <w:marLeft w:val="0"/>
          <w:marRight w:val="0"/>
          <w:marTop w:val="0"/>
          <w:marBottom w:val="0"/>
          <w:divBdr>
            <w:top w:val="none" w:sz="0" w:space="0" w:color="auto"/>
            <w:left w:val="none" w:sz="0" w:space="0" w:color="auto"/>
            <w:bottom w:val="none" w:sz="0" w:space="0" w:color="auto"/>
            <w:right w:val="none" w:sz="0" w:space="0" w:color="auto"/>
          </w:divBdr>
        </w:div>
        <w:div w:id="1634864612">
          <w:marLeft w:val="0"/>
          <w:marRight w:val="0"/>
          <w:marTop w:val="0"/>
          <w:marBottom w:val="0"/>
          <w:divBdr>
            <w:top w:val="none" w:sz="0" w:space="0" w:color="auto"/>
            <w:left w:val="none" w:sz="0" w:space="0" w:color="auto"/>
            <w:bottom w:val="none" w:sz="0" w:space="0" w:color="auto"/>
            <w:right w:val="none" w:sz="0" w:space="0" w:color="auto"/>
          </w:divBdr>
        </w:div>
        <w:div w:id="2012439626">
          <w:marLeft w:val="0"/>
          <w:marRight w:val="0"/>
          <w:marTop w:val="0"/>
          <w:marBottom w:val="0"/>
          <w:divBdr>
            <w:top w:val="none" w:sz="0" w:space="0" w:color="auto"/>
            <w:left w:val="none" w:sz="0" w:space="0" w:color="auto"/>
            <w:bottom w:val="none" w:sz="0" w:space="0" w:color="auto"/>
            <w:right w:val="none" w:sz="0" w:space="0" w:color="auto"/>
          </w:divBdr>
        </w:div>
        <w:div w:id="122501914">
          <w:marLeft w:val="0"/>
          <w:marRight w:val="0"/>
          <w:marTop w:val="0"/>
          <w:marBottom w:val="0"/>
          <w:divBdr>
            <w:top w:val="none" w:sz="0" w:space="0" w:color="auto"/>
            <w:left w:val="none" w:sz="0" w:space="0" w:color="auto"/>
            <w:bottom w:val="none" w:sz="0" w:space="0" w:color="auto"/>
            <w:right w:val="none" w:sz="0" w:space="0" w:color="auto"/>
          </w:divBdr>
        </w:div>
        <w:div w:id="1720012727">
          <w:marLeft w:val="0"/>
          <w:marRight w:val="0"/>
          <w:marTop w:val="0"/>
          <w:marBottom w:val="0"/>
          <w:divBdr>
            <w:top w:val="none" w:sz="0" w:space="0" w:color="auto"/>
            <w:left w:val="none" w:sz="0" w:space="0" w:color="auto"/>
            <w:bottom w:val="none" w:sz="0" w:space="0" w:color="auto"/>
            <w:right w:val="none" w:sz="0" w:space="0" w:color="auto"/>
          </w:divBdr>
        </w:div>
        <w:div w:id="927235211">
          <w:marLeft w:val="0"/>
          <w:marRight w:val="0"/>
          <w:marTop w:val="0"/>
          <w:marBottom w:val="0"/>
          <w:divBdr>
            <w:top w:val="none" w:sz="0" w:space="0" w:color="auto"/>
            <w:left w:val="none" w:sz="0" w:space="0" w:color="auto"/>
            <w:bottom w:val="none" w:sz="0" w:space="0" w:color="auto"/>
            <w:right w:val="none" w:sz="0" w:space="0" w:color="auto"/>
          </w:divBdr>
        </w:div>
        <w:div w:id="166528541">
          <w:marLeft w:val="0"/>
          <w:marRight w:val="0"/>
          <w:marTop w:val="0"/>
          <w:marBottom w:val="0"/>
          <w:divBdr>
            <w:top w:val="none" w:sz="0" w:space="0" w:color="auto"/>
            <w:left w:val="none" w:sz="0" w:space="0" w:color="auto"/>
            <w:bottom w:val="none" w:sz="0" w:space="0" w:color="auto"/>
            <w:right w:val="none" w:sz="0" w:space="0" w:color="auto"/>
          </w:divBdr>
        </w:div>
        <w:div w:id="367998815">
          <w:marLeft w:val="0"/>
          <w:marRight w:val="0"/>
          <w:marTop w:val="0"/>
          <w:marBottom w:val="0"/>
          <w:divBdr>
            <w:top w:val="none" w:sz="0" w:space="0" w:color="auto"/>
            <w:left w:val="none" w:sz="0" w:space="0" w:color="auto"/>
            <w:bottom w:val="none" w:sz="0" w:space="0" w:color="auto"/>
            <w:right w:val="none" w:sz="0" w:space="0" w:color="auto"/>
          </w:divBdr>
        </w:div>
        <w:div w:id="1147941209">
          <w:marLeft w:val="0"/>
          <w:marRight w:val="0"/>
          <w:marTop w:val="0"/>
          <w:marBottom w:val="0"/>
          <w:divBdr>
            <w:top w:val="none" w:sz="0" w:space="0" w:color="auto"/>
            <w:left w:val="none" w:sz="0" w:space="0" w:color="auto"/>
            <w:bottom w:val="none" w:sz="0" w:space="0" w:color="auto"/>
            <w:right w:val="none" w:sz="0" w:space="0" w:color="auto"/>
          </w:divBdr>
          <w:divsChild>
            <w:div w:id="1044058716">
              <w:marLeft w:val="0"/>
              <w:marRight w:val="0"/>
              <w:marTop w:val="0"/>
              <w:marBottom w:val="0"/>
              <w:divBdr>
                <w:top w:val="none" w:sz="0" w:space="0" w:color="auto"/>
                <w:left w:val="none" w:sz="0" w:space="0" w:color="auto"/>
                <w:bottom w:val="none" w:sz="0" w:space="0" w:color="auto"/>
                <w:right w:val="none" w:sz="0" w:space="0" w:color="auto"/>
              </w:divBdr>
            </w:div>
            <w:div w:id="1936593816">
              <w:marLeft w:val="0"/>
              <w:marRight w:val="0"/>
              <w:marTop w:val="0"/>
              <w:marBottom w:val="0"/>
              <w:divBdr>
                <w:top w:val="none" w:sz="0" w:space="0" w:color="auto"/>
                <w:left w:val="none" w:sz="0" w:space="0" w:color="auto"/>
                <w:bottom w:val="none" w:sz="0" w:space="0" w:color="auto"/>
                <w:right w:val="none" w:sz="0" w:space="0" w:color="auto"/>
              </w:divBdr>
            </w:div>
            <w:div w:id="932663557">
              <w:marLeft w:val="0"/>
              <w:marRight w:val="0"/>
              <w:marTop w:val="0"/>
              <w:marBottom w:val="0"/>
              <w:divBdr>
                <w:top w:val="none" w:sz="0" w:space="0" w:color="auto"/>
                <w:left w:val="none" w:sz="0" w:space="0" w:color="auto"/>
                <w:bottom w:val="none" w:sz="0" w:space="0" w:color="auto"/>
                <w:right w:val="none" w:sz="0" w:space="0" w:color="auto"/>
              </w:divBdr>
            </w:div>
            <w:div w:id="952401858">
              <w:marLeft w:val="0"/>
              <w:marRight w:val="0"/>
              <w:marTop w:val="0"/>
              <w:marBottom w:val="0"/>
              <w:divBdr>
                <w:top w:val="none" w:sz="0" w:space="0" w:color="auto"/>
                <w:left w:val="none" w:sz="0" w:space="0" w:color="auto"/>
                <w:bottom w:val="none" w:sz="0" w:space="0" w:color="auto"/>
                <w:right w:val="none" w:sz="0" w:space="0" w:color="auto"/>
              </w:divBdr>
            </w:div>
            <w:div w:id="280844993">
              <w:marLeft w:val="0"/>
              <w:marRight w:val="0"/>
              <w:marTop w:val="0"/>
              <w:marBottom w:val="0"/>
              <w:divBdr>
                <w:top w:val="none" w:sz="0" w:space="0" w:color="auto"/>
                <w:left w:val="none" w:sz="0" w:space="0" w:color="auto"/>
                <w:bottom w:val="none" w:sz="0" w:space="0" w:color="auto"/>
                <w:right w:val="none" w:sz="0" w:space="0" w:color="auto"/>
              </w:divBdr>
            </w:div>
          </w:divsChild>
        </w:div>
        <w:div w:id="1243414895">
          <w:marLeft w:val="0"/>
          <w:marRight w:val="0"/>
          <w:marTop w:val="0"/>
          <w:marBottom w:val="0"/>
          <w:divBdr>
            <w:top w:val="none" w:sz="0" w:space="0" w:color="auto"/>
            <w:left w:val="none" w:sz="0" w:space="0" w:color="auto"/>
            <w:bottom w:val="none" w:sz="0" w:space="0" w:color="auto"/>
            <w:right w:val="none" w:sz="0" w:space="0" w:color="auto"/>
          </w:divBdr>
          <w:divsChild>
            <w:div w:id="803351299">
              <w:marLeft w:val="0"/>
              <w:marRight w:val="0"/>
              <w:marTop w:val="0"/>
              <w:marBottom w:val="0"/>
              <w:divBdr>
                <w:top w:val="none" w:sz="0" w:space="0" w:color="auto"/>
                <w:left w:val="none" w:sz="0" w:space="0" w:color="auto"/>
                <w:bottom w:val="none" w:sz="0" w:space="0" w:color="auto"/>
                <w:right w:val="none" w:sz="0" w:space="0" w:color="auto"/>
              </w:divBdr>
            </w:div>
            <w:div w:id="431780926">
              <w:marLeft w:val="0"/>
              <w:marRight w:val="0"/>
              <w:marTop w:val="0"/>
              <w:marBottom w:val="0"/>
              <w:divBdr>
                <w:top w:val="none" w:sz="0" w:space="0" w:color="auto"/>
                <w:left w:val="none" w:sz="0" w:space="0" w:color="auto"/>
                <w:bottom w:val="none" w:sz="0" w:space="0" w:color="auto"/>
                <w:right w:val="none" w:sz="0" w:space="0" w:color="auto"/>
              </w:divBdr>
            </w:div>
            <w:div w:id="422914752">
              <w:marLeft w:val="0"/>
              <w:marRight w:val="0"/>
              <w:marTop w:val="0"/>
              <w:marBottom w:val="0"/>
              <w:divBdr>
                <w:top w:val="none" w:sz="0" w:space="0" w:color="auto"/>
                <w:left w:val="none" w:sz="0" w:space="0" w:color="auto"/>
                <w:bottom w:val="none" w:sz="0" w:space="0" w:color="auto"/>
                <w:right w:val="none" w:sz="0" w:space="0" w:color="auto"/>
              </w:divBdr>
            </w:div>
            <w:div w:id="1967927461">
              <w:marLeft w:val="0"/>
              <w:marRight w:val="0"/>
              <w:marTop w:val="0"/>
              <w:marBottom w:val="0"/>
              <w:divBdr>
                <w:top w:val="none" w:sz="0" w:space="0" w:color="auto"/>
                <w:left w:val="none" w:sz="0" w:space="0" w:color="auto"/>
                <w:bottom w:val="none" w:sz="0" w:space="0" w:color="auto"/>
                <w:right w:val="none" w:sz="0" w:space="0" w:color="auto"/>
              </w:divBdr>
            </w:div>
            <w:div w:id="1157497127">
              <w:marLeft w:val="0"/>
              <w:marRight w:val="0"/>
              <w:marTop w:val="0"/>
              <w:marBottom w:val="0"/>
              <w:divBdr>
                <w:top w:val="none" w:sz="0" w:space="0" w:color="auto"/>
                <w:left w:val="none" w:sz="0" w:space="0" w:color="auto"/>
                <w:bottom w:val="none" w:sz="0" w:space="0" w:color="auto"/>
                <w:right w:val="none" w:sz="0" w:space="0" w:color="auto"/>
              </w:divBdr>
            </w:div>
          </w:divsChild>
        </w:div>
        <w:div w:id="1428423101">
          <w:marLeft w:val="0"/>
          <w:marRight w:val="0"/>
          <w:marTop w:val="0"/>
          <w:marBottom w:val="0"/>
          <w:divBdr>
            <w:top w:val="none" w:sz="0" w:space="0" w:color="auto"/>
            <w:left w:val="none" w:sz="0" w:space="0" w:color="auto"/>
            <w:bottom w:val="none" w:sz="0" w:space="0" w:color="auto"/>
            <w:right w:val="none" w:sz="0" w:space="0" w:color="auto"/>
          </w:divBdr>
          <w:divsChild>
            <w:div w:id="359358487">
              <w:marLeft w:val="0"/>
              <w:marRight w:val="0"/>
              <w:marTop w:val="0"/>
              <w:marBottom w:val="0"/>
              <w:divBdr>
                <w:top w:val="none" w:sz="0" w:space="0" w:color="auto"/>
                <w:left w:val="none" w:sz="0" w:space="0" w:color="auto"/>
                <w:bottom w:val="none" w:sz="0" w:space="0" w:color="auto"/>
                <w:right w:val="none" w:sz="0" w:space="0" w:color="auto"/>
              </w:divBdr>
            </w:div>
            <w:div w:id="1709136762">
              <w:marLeft w:val="0"/>
              <w:marRight w:val="0"/>
              <w:marTop w:val="0"/>
              <w:marBottom w:val="0"/>
              <w:divBdr>
                <w:top w:val="none" w:sz="0" w:space="0" w:color="auto"/>
                <w:left w:val="none" w:sz="0" w:space="0" w:color="auto"/>
                <w:bottom w:val="none" w:sz="0" w:space="0" w:color="auto"/>
                <w:right w:val="none" w:sz="0" w:space="0" w:color="auto"/>
              </w:divBdr>
            </w:div>
            <w:div w:id="197742249">
              <w:marLeft w:val="0"/>
              <w:marRight w:val="0"/>
              <w:marTop w:val="0"/>
              <w:marBottom w:val="0"/>
              <w:divBdr>
                <w:top w:val="none" w:sz="0" w:space="0" w:color="auto"/>
                <w:left w:val="none" w:sz="0" w:space="0" w:color="auto"/>
                <w:bottom w:val="none" w:sz="0" w:space="0" w:color="auto"/>
                <w:right w:val="none" w:sz="0" w:space="0" w:color="auto"/>
              </w:divBdr>
            </w:div>
            <w:div w:id="159733281">
              <w:marLeft w:val="0"/>
              <w:marRight w:val="0"/>
              <w:marTop w:val="0"/>
              <w:marBottom w:val="0"/>
              <w:divBdr>
                <w:top w:val="none" w:sz="0" w:space="0" w:color="auto"/>
                <w:left w:val="none" w:sz="0" w:space="0" w:color="auto"/>
                <w:bottom w:val="none" w:sz="0" w:space="0" w:color="auto"/>
                <w:right w:val="none" w:sz="0" w:space="0" w:color="auto"/>
              </w:divBdr>
            </w:div>
            <w:div w:id="1727335080">
              <w:marLeft w:val="0"/>
              <w:marRight w:val="0"/>
              <w:marTop w:val="0"/>
              <w:marBottom w:val="0"/>
              <w:divBdr>
                <w:top w:val="none" w:sz="0" w:space="0" w:color="auto"/>
                <w:left w:val="none" w:sz="0" w:space="0" w:color="auto"/>
                <w:bottom w:val="none" w:sz="0" w:space="0" w:color="auto"/>
                <w:right w:val="none" w:sz="0" w:space="0" w:color="auto"/>
              </w:divBdr>
            </w:div>
          </w:divsChild>
        </w:div>
        <w:div w:id="380832696">
          <w:marLeft w:val="0"/>
          <w:marRight w:val="0"/>
          <w:marTop w:val="0"/>
          <w:marBottom w:val="0"/>
          <w:divBdr>
            <w:top w:val="none" w:sz="0" w:space="0" w:color="auto"/>
            <w:left w:val="none" w:sz="0" w:space="0" w:color="auto"/>
            <w:bottom w:val="none" w:sz="0" w:space="0" w:color="auto"/>
            <w:right w:val="none" w:sz="0" w:space="0" w:color="auto"/>
          </w:divBdr>
          <w:divsChild>
            <w:div w:id="887185940">
              <w:marLeft w:val="0"/>
              <w:marRight w:val="0"/>
              <w:marTop w:val="0"/>
              <w:marBottom w:val="0"/>
              <w:divBdr>
                <w:top w:val="none" w:sz="0" w:space="0" w:color="auto"/>
                <w:left w:val="none" w:sz="0" w:space="0" w:color="auto"/>
                <w:bottom w:val="none" w:sz="0" w:space="0" w:color="auto"/>
                <w:right w:val="none" w:sz="0" w:space="0" w:color="auto"/>
              </w:divBdr>
            </w:div>
            <w:div w:id="2091343587">
              <w:marLeft w:val="0"/>
              <w:marRight w:val="0"/>
              <w:marTop w:val="0"/>
              <w:marBottom w:val="0"/>
              <w:divBdr>
                <w:top w:val="none" w:sz="0" w:space="0" w:color="auto"/>
                <w:left w:val="none" w:sz="0" w:space="0" w:color="auto"/>
                <w:bottom w:val="none" w:sz="0" w:space="0" w:color="auto"/>
                <w:right w:val="none" w:sz="0" w:space="0" w:color="auto"/>
              </w:divBdr>
            </w:div>
            <w:div w:id="1406416554">
              <w:marLeft w:val="0"/>
              <w:marRight w:val="0"/>
              <w:marTop w:val="0"/>
              <w:marBottom w:val="0"/>
              <w:divBdr>
                <w:top w:val="none" w:sz="0" w:space="0" w:color="auto"/>
                <w:left w:val="none" w:sz="0" w:space="0" w:color="auto"/>
                <w:bottom w:val="none" w:sz="0" w:space="0" w:color="auto"/>
                <w:right w:val="none" w:sz="0" w:space="0" w:color="auto"/>
              </w:divBdr>
            </w:div>
            <w:div w:id="803886760">
              <w:marLeft w:val="0"/>
              <w:marRight w:val="0"/>
              <w:marTop w:val="0"/>
              <w:marBottom w:val="0"/>
              <w:divBdr>
                <w:top w:val="none" w:sz="0" w:space="0" w:color="auto"/>
                <w:left w:val="none" w:sz="0" w:space="0" w:color="auto"/>
                <w:bottom w:val="none" w:sz="0" w:space="0" w:color="auto"/>
                <w:right w:val="none" w:sz="0" w:space="0" w:color="auto"/>
              </w:divBdr>
            </w:div>
            <w:div w:id="2097433069">
              <w:marLeft w:val="0"/>
              <w:marRight w:val="0"/>
              <w:marTop w:val="0"/>
              <w:marBottom w:val="0"/>
              <w:divBdr>
                <w:top w:val="none" w:sz="0" w:space="0" w:color="auto"/>
                <w:left w:val="none" w:sz="0" w:space="0" w:color="auto"/>
                <w:bottom w:val="none" w:sz="0" w:space="0" w:color="auto"/>
                <w:right w:val="none" w:sz="0" w:space="0" w:color="auto"/>
              </w:divBdr>
            </w:div>
          </w:divsChild>
        </w:div>
        <w:div w:id="297105180">
          <w:marLeft w:val="0"/>
          <w:marRight w:val="0"/>
          <w:marTop w:val="0"/>
          <w:marBottom w:val="0"/>
          <w:divBdr>
            <w:top w:val="none" w:sz="0" w:space="0" w:color="auto"/>
            <w:left w:val="none" w:sz="0" w:space="0" w:color="auto"/>
            <w:bottom w:val="none" w:sz="0" w:space="0" w:color="auto"/>
            <w:right w:val="none" w:sz="0" w:space="0" w:color="auto"/>
          </w:divBdr>
        </w:div>
        <w:div w:id="203373929">
          <w:marLeft w:val="0"/>
          <w:marRight w:val="0"/>
          <w:marTop w:val="0"/>
          <w:marBottom w:val="0"/>
          <w:divBdr>
            <w:top w:val="none" w:sz="0" w:space="0" w:color="auto"/>
            <w:left w:val="none" w:sz="0" w:space="0" w:color="auto"/>
            <w:bottom w:val="none" w:sz="0" w:space="0" w:color="auto"/>
            <w:right w:val="none" w:sz="0" w:space="0" w:color="auto"/>
          </w:divBdr>
        </w:div>
        <w:div w:id="1880897005">
          <w:marLeft w:val="0"/>
          <w:marRight w:val="0"/>
          <w:marTop w:val="0"/>
          <w:marBottom w:val="0"/>
          <w:divBdr>
            <w:top w:val="none" w:sz="0" w:space="0" w:color="auto"/>
            <w:left w:val="none" w:sz="0" w:space="0" w:color="auto"/>
            <w:bottom w:val="none" w:sz="0" w:space="0" w:color="auto"/>
            <w:right w:val="none" w:sz="0" w:space="0" w:color="auto"/>
          </w:divBdr>
        </w:div>
        <w:div w:id="1507137735">
          <w:marLeft w:val="0"/>
          <w:marRight w:val="0"/>
          <w:marTop w:val="0"/>
          <w:marBottom w:val="0"/>
          <w:divBdr>
            <w:top w:val="none" w:sz="0" w:space="0" w:color="auto"/>
            <w:left w:val="none" w:sz="0" w:space="0" w:color="auto"/>
            <w:bottom w:val="none" w:sz="0" w:space="0" w:color="auto"/>
            <w:right w:val="none" w:sz="0" w:space="0" w:color="auto"/>
          </w:divBdr>
        </w:div>
        <w:div w:id="328682092">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934919">
      <w:bodyDiv w:val="1"/>
      <w:marLeft w:val="0"/>
      <w:marRight w:val="0"/>
      <w:marTop w:val="0"/>
      <w:marBottom w:val="0"/>
      <w:divBdr>
        <w:top w:val="none" w:sz="0" w:space="0" w:color="auto"/>
        <w:left w:val="none" w:sz="0" w:space="0" w:color="auto"/>
        <w:bottom w:val="none" w:sz="0" w:space="0" w:color="auto"/>
        <w:right w:val="none" w:sz="0" w:space="0" w:color="auto"/>
      </w:divBdr>
      <w:divsChild>
        <w:div w:id="712657220">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3596533">
      <w:bodyDiv w:val="1"/>
      <w:marLeft w:val="0"/>
      <w:marRight w:val="0"/>
      <w:marTop w:val="0"/>
      <w:marBottom w:val="0"/>
      <w:divBdr>
        <w:top w:val="none" w:sz="0" w:space="0" w:color="auto"/>
        <w:left w:val="none" w:sz="0" w:space="0" w:color="auto"/>
        <w:bottom w:val="none" w:sz="0" w:space="0" w:color="auto"/>
        <w:right w:val="none" w:sz="0" w:space="0" w:color="auto"/>
      </w:divBdr>
      <w:divsChild>
        <w:div w:id="149760607">
          <w:marLeft w:val="547"/>
          <w:marRight w:val="0"/>
          <w:marTop w:val="0"/>
          <w:marBottom w:val="0"/>
          <w:divBdr>
            <w:top w:val="none" w:sz="0" w:space="0" w:color="auto"/>
            <w:left w:val="none" w:sz="0" w:space="0" w:color="auto"/>
            <w:bottom w:val="none" w:sz="0" w:space="0" w:color="auto"/>
            <w:right w:val="none" w:sz="0" w:space="0" w:color="auto"/>
          </w:divBdr>
        </w:div>
        <w:div w:id="852954305">
          <w:marLeft w:val="547"/>
          <w:marRight w:val="0"/>
          <w:marTop w:val="0"/>
          <w:marBottom w:val="0"/>
          <w:divBdr>
            <w:top w:val="none" w:sz="0" w:space="0" w:color="auto"/>
            <w:left w:val="none" w:sz="0" w:space="0" w:color="auto"/>
            <w:bottom w:val="none" w:sz="0" w:space="0" w:color="auto"/>
            <w:right w:val="none" w:sz="0" w:space="0" w:color="auto"/>
          </w:divBdr>
        </w:div>
        <w:div w:id="2033258212">
          <w:marLeft w:val="547"/>
          <w:marRight w:val="0"/>
          <w:marTop w:val="0"/>
          <w:marBottom w:val="0"/>
          <w:divBdr>
            <w:top w:val="none" w:sz="0" w:space="0" w:color="auto"/>
            <w:left w:val="none" w:sz="0" w:space="0" w:color="auto"/>
            <w:bottom w:val="none" w:sz="0" w:space="0" w:color="auto"/>
            <w:right w:val="none" w:sz="0" w:space="0" w:color="auto"/>
          </w:divBdr>
        </w:div>
        <w:div w:id="1884057530">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114814">
      <w:bodyDiv w:val="1"/>
      <w:marLeft w:val="0"/>
      <w:marRight w:val="0"/>
      <w:marTop w:val="0"/>
      <w:marBottom w:val="0"/>
      <w:divBdr>
        <w:top w:val="none" w:sz="0" w:space="0" w:color="auto"/>
        <w:left w:val="none" w:sz="0" w:space="0" w:color="auto"/>
        <w:bottom w:val="none" w:sz="0" w:space="0" w:color="auto"/>
        <w:right w:val="none" w:sz="0" w:space="0" w:color="auto"/>
      </w:divBdr>
      <w:divsChild>
        <w:div w:id="1049841579">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5930053">
      <w:bodyDiv w:val="1"/>
      <w:marLeft w:val="0"/>
      <w:marRight w:val="0"/>
      <w:marTop w:val="0"/>
      <w:marBottom w:val="0"/>
      <w:divBdr>
        <w:top w:val="none" w:sz="0" w:space="0" w:color="auto"/>
        <w:left w:val="none" w:sz="0" w:space="0" w:color="auto"/>
        <w:bottom w:val="none" w:sz="0" w:space="0" w:color="auto"/>
        <w:right w:val="none" w:sz="0" w:space="0" w:color="auto"/>
      </w:divBdr>
      <w:divsChild>
        <w:div w:id="45648924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5AIRPNAIUNRU-1830940522-5981</_dlc_DocId>
    <_dlc_DocIdUrl xmlns="71c5aaf6-e6ce-465b-b873-5148d2a4c105">
      <Url>https://nokia.sharepoint.com/sites/c5g/5gradio/_layouts/15/DocIdRedir.aspx?ID=5AIRPNAIUNRU-1830940522-5981</Url>
      <Description>5AIRPNAIUNRU-1830940522-5981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95d2e41d-1f11-4347-bb1c-11d6a32975dd"/>
    <ds:schemaRef ds:uri="http://schemas.microsoft.com/office/2006/documentManagement/types"/>
    <ds:schemaRef ds:uri="http://schemas.openxmlformats.org/package/2006/metadata/core-properties"/>
    <ds:schemaRef ds:uri="ebabf6ce-2443-438c-9946-ecc878e7654a"/>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9CAEA25-325A-44BE-AFB1-73D14AF5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4135</Words>
  <Characters>23571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2019-08-16T17:10:00Z</dcterms:created>
  <dcterms:modified xsi:type="dcterms:W3CDTF">2019-08-16T17:10:00Z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1c87527a-1e71-4078-9d7c-5a5a70b29f8b</vt:lpwstr>
  </property>
  <property fmtid="{D5CDD505-2E9C-101B-9397-08002B2CF9AE}" pid="9" name="AuthorIds_UIVersion_2048">
    <vt:lpwstr>14130</vt:lpwstr>
  </property>
  <property fmtid="{D5CDD505-2E9C-101B-9397-08002B2CF9AE}" pid="10" name="AuthorIds_UIVersion_512">
    <vt:lpwstr>14130</vt:lpwstr>
  </property>
</Properties>
</file>